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15"/>
        <w:ind w:left="0" w:leftChars="0" w:firstLine="0" w:firstLineChars="0"/>
      </w:pPr>
    </w:p>
    <w:p>
      <w:pPr>
        <w:pStyle w:val="15"/>
        <w:ind w:left="0" w:leftChars="0" w:firstLine="0" w:firstLineChars="0"/>
      </w:pPr>
    </w:p>
    <w:p>
      <w:pPr>
        <w:pStyle w:val="15"/>
        <w:ind w:left="0" w:leftChars="0" w:firstLine="0" w:firstLineChars="0"/>
      </w:pPr>
    </w:p>
    <w:p>
      <w:pPr>
        <w:pStyle w:val="15"/>
        <w:ind w:left="0" w:leftChars="0" w:firstLine="0" w:firstLineChars="0"/>
      </w:pPr>
    </w:p>
    <w:p>
      <w:pPr>
        <w:pStyle w:val="15"/>
        <w:ind w:left="0" w:leftChars="0" w:firstLine="0" w:firstLineChars="0"/>
      </w:pPr>
    </w:p>
    <w:p>
      <w:pPr>
        <w:pStyle w:val="15"/>
        <w:ind w:left="0" w:leftChars="0" w:firstLine="0" w:firstLineChars="0"/>
      </w:pPr>
    </w:p>
    <w:p>
      <w:pPr>
        <w:pStyle w:val="15"/>
        <w:ind w:left="0" w:leftChars="0" w:firstLine="0" w:firstLineChars="0"/>
      </w:pPr>
    </w:p>
    <w:p>
      <w:pPr>
        <w:pStyle w:val="15"/>
        <w:ind w:left="0" w:leftChars="0" w:firstLine="0" w:firstLineChars="0"/>
      </w:pPr>
    </w:p>
    <w:p>
      <w:pPr>
        <w:pStyle w:val="15"/>
        <w:ind w:left="0" w:leftChars="0" w:firstLine="0" w:firstLineChars="0"/>
      </w:pPr>
    </w:p>
    <w:p>
      <w:pPr>
        <w:pStyle w:val="15"/>
        <w:ind w:left="0" w:leftChars="0" w:firstLine="0" w:firstLineChars="0"/>
      </w:pPr>
    </w:p>
    <w:p>
      <w:pPr>
        <w:jc w:val="center"/>
        <w:rPr>
          <w:rFonts w:hint="eastAsia" w:ascii="方正小标宋简体" w:hAnsi="方正小标宋简体" w:eastAsia="方正小标宋简体" w:cs="方正小标宋简体"/>
          <w:b w:val="0"/>
          <w:bCs w:val="0"/>
          <w:color w:val="000000" w:themeColor="text1"/>
          <w:sz w:val="52"/>
          <w:szCs w:val="52"/>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52"/>
          <w:szCs w:val="52"/>
          <w14:textFill>
            <w14:solidFill>
              <w14:schemeClr w14:val="tx1"/>
            </w14:solidFill>
          </w14:textFill>
        </w:rPr>
        <w:t>滁州市环境空气质量限期达标规划</w:t>
      </w:r>
    </w:p>
    <w:p>
      <w:pPr>
        <w:jc w:val="center"/>
        <w:rPr>
          <w:rFonts w:ascii="Times New Roman" w:hAnsi="Times New Roman" w:eastAsia="仿宋"/>
          <w:b/>
          <w:sz w:val="40"/>
          <w:szCs w:val="40"/>
        </w:rPr>
      </w:pPr>
      <w:r>
        <w:rPr>
          <w:rFonts w:ascii="Times New Roman" w:hAnsi="Times New Roman" w:eastAsia="仿宋"/>
          <w:b/>
          <w:sz w:val="40"/>
          <w:szCs w:val="40"/>
        </w:rPr>
        <w:t>（2020</w:t>
      </w:r>
      <w:r>
        <w:rPr>
          <w:rFonts w:ascii="Times New Roman" w:hAnsi="Times New Roman"/>
          <w:b/>
          <w:sz w:val="40"/>
          <w:szCs w:val="40"/>
        </w:rPr>
        <w:t>—</w:t>
      </w:r>
      <w:r>
        <w:rPr>
          <w:rFonts w:ascii="Times New Roman" w:hAnsi="Times New Roman" w:eastAsia="仿宋"/>
          <w:b/>
          <w:sz w:val="40"/>
          <w:szCs w:val="40"/>
        </w:rPr>
        <w:t>2025年）</w:t>
      </w:r>
    </w:p>
    <w:p>
      <w:pPr>
        <w:jc w:val="center"/>
        <w:rPr>
          <w:rFonts w:ascii="Times New Roman" w:hAnsi="Times New Roman"/>
          <w:b/>
          <w:color w:val="000000" w:themeColor="text1"/>
          <w:sz w:val="52"/>
          <w:szCs w:val="52"/>
          <w14:textFill>
            <w14:solidFill>
              <w14:schemeClr w14:val="tx1"/>
            </w14:solidFill>
          </w14:textFill>
        </w:rPr>
      </w:pPr>
    </w:p>
    <w:p>
      <w:pPr>
        <w:jc w:val="center"/>
        <w:rPr>
          <w:rFonts w:hint="eastAsia" w:ascii="Times New Roman" w:hAnsi="Times New Roman" w:eastAsia="宋体"/>
          <w:b w:val="0"/>
          <w:bCs/>
          <w:color w:val="000000" w:themeColor="text1"/>
          <w:sz w:val="44"/>
          <w:szCs w:val="44"/>
          <w:lang w:eastAsia="zh-CN"/>
          <w14:textFill>
            <w14:solidFill>
              <w14:schemeClr w14:val="tx1"/>
            </w14:solidFill>
          </w14:textFill>
        </w:rPr>
      </w:pPr>
      <w:r>
        <w:rPr>
          <w:rFonts w:hint="eastAsia" w:ascii="Times New Roman" w:hAnsi="Times New Roman"/>
          <w:b/>
          <w:bCs w:val="0"/>
          <w:color w:val="000000" w:themeColor="text1"/>
          <w:sz w:val="44"/>
          <w:szCs w:val="44"/>
          <w:lang w:eastAsia="zh-CN"/>
          <w14:textFill>
            <w14:solidFill>
              <w14:schemeClr w14:val="tx1"/>
            </w14:solidFill>
          </w14:textFill>
        </w:rPr>
        <w:t>（征求意见稿）</w:t>
      </w:r>
    </w:p>
    <w:p>
      <w:pPr>
        <w:jc w:val="center"/>
        <w:rPr>
          <w:rFonts w:ascii="Times New Roman" w:hAnsi="Times New Roman"/>
          <w:b/>
          <w:color w:val="000000" w:themeColor="text1"/>
          <w:sz w:val="52"/>
          <w:szCs w:val="52"/>
          <w14:textFill>
            <w14:solidFill>
              <w14:schemeClr w14:val="tx1"/>
            </w14:solidFill>
          </w14:textFill>
        </w:rPr>
      </w:pPr>
    </w:p>
    <w:p>
      <w:pPr>
        <w:jc w:val="center"/>
        <w:rPr>
          <w:rFonts w:ascii="Times New Roman" w:hAnsi="Times New Roman"/>
          <w:b/>
          <w:color w:val="000000" w:themeColor="text1"/>
          <w:sz w:val="52"/>
          <w:szCs w:val="52"/>
          <w14:textFill>
            <w14:solidFill>
              <w14:schemeClr w14:val="tx1"/>
            </w14:solidFill>
          </w14:textFill>
        </w:rPr>
      </w:pPr>
    </w:p>
    <w:p>
      <w:pPr>
        <w:jc w:val="center"/>
        <w:rPr>
          <w:rFonts w:ascii="Times New Roman" w:hAnsi="Times New Roman"/>
          <w:b/>
          <w:color w:val="000000" w:themeColor="text1"/>
          <w:sz w:val="52"/>
          <w:szCs w:val="52"/>
          <w14:textFill>
            <w14:solidFill>
              <w14:schemeClr w14:val="tx1"/>
            </w14:solidFill>
          </w14:textFill>
        </w:rPr>
      </w:pPr>
    </w:p>
    <w:p>
      <w:pPr>
        <w:jc w:val="center"/>
        <w:rPr>
          <w:rFonts w:ascii="Times New Roman" w:hAnsi="Times New Roman"/>
          <w:b/>
          <w:color w:val="000000" w:themeColor="text1"/>
          <w:sz w:val="52"/>
          <w:szCs w:val="52"/>
          <w14:textFill>
            <w14:solidFill>
              <w14:schemeClr w14:val="tx1"/>
            </w14:solidFill>
          </w14:textFill>
        </w:rPr>
      </w:pPr>
    </w:p>
    <w:p>
      <w:pPr>
        <w:jc w:val="center"/>
        <w:rPr>
          <w:rFonts w:ascii="Times New Roman" w:hAnsi="Times New Roman"/>
          <w:b/>
          <w:color w:val="000000" w:themeColor="text1"/>
          <w:sz w:val="52"/>
          <w:szCs w:val="52"/>
          <w14:textFill>
            <w14:solidFill>
              <w14:schemeClr w14:val="tx1"/>
            </w14:solidFill>
          </w14:textFill>
        </w:rPr>
      </w:pPr>
    </w:p>
    <w:p>
      <w:pPr>
        <w:jc w:val="center"/>
        <w:rPr>
          <w:rFonts w:ascii="Times New Roman" w:hAnsi="Times New Roman"/>
          <w:b/>
          <w:color w:val="000000" w:themeColor="text1"/>
          <w:sz w:val="32"/>
          <w:szCs w:val="52"/>
          <w14:textFill>
            <w14:solidFill>
              <w14:schemeClr w14:val="tx1"/>
            </w14:solidFill>
          </w14:textFill>
        </w:rPr>
      </w:pPr>
    </w:p>
    <w:p>
      <w:pPr>
        <w:jc w:val="center"/>
        <w:rPr>
          <w:rFonts w:ascii="Times New Roman" w:hAnsi="Times New Roman"/>
          <w:b/>
          <w:color w:val="000000" w:themeColor="text1"/>
          <w:sz w:val="32"/>
          <w:szCs w:val="52"/>
          <w14:textFill>
            <w14:solidFill>
              <w14:schemeClr w14:val="tx1"/>
            </w14:solidFill>
          </w14:textFill>
        </w:rPr>
      </w:pPr>
    </w:p>
    <w:p>
      <w:pPr>
        <w:rPr>
          <w:rFonts w:ascii="Times New Roman" w:hAnsi="Times New Roman"/>
          <w:color w:val="000000" w:themeColor="text1"/>
          <w:sz w:val="24"/>
          <w:szCs w:val="24"/>
          <w14:textFill>
            <w14:solidFill>
              <w14:schemeClr w14:val="tx1"/>
            </w14:solidFill>
          </w14:textFill>
        </w:rPr>
      </w:pPr>
    </w:p>
    <w:p>
      <w:pPr>
        <w:pStyle w:val="3"/>
        <w:keepNext w:val="0"/>
        <w:keepLines w:val="0"/>
        <w:jc w:val="center"/>
        <w:rPr>
          <w:rFonts w:ascii="Times New Roman" w:hAnsi="Times New Roman"/>
          <w:color w:val="000000" w:themeColor="text1"/>
          <w14:textFill>
            <w14:solidFill>
              <w14:schemeClr w14:val="tx1"/>
            </w14:solidFill>
          </w14:textFill>
        </w:rPr>
        <w:sectPr>
          <w:pgSz w:w="11906" w:h="16838"/>
          <w:pgMar w:top="1440" w:right="1800" w:bottom="1440" w:left="1800" w:header="851" w:footer="1474" w:gutter="0"/>
          <w:pgNumType w:fmt="numberInDash"/>
          <w:cols w:space="720" w:num="1"/>
          <w:docGrid w:linePitch="312" w:charSpace="0"/>
        </w:sectPr>
      </w:pPr>
      <w:bookmarkStart w:id="0" w:name="_Toc481353824"/>
      <w:bookmarkStart w:id="1" w:name="_Toc480913130"/>
      <w:bookmarkStart w:id="2" w:name="_Toc481249066"/>
    </w:p>
    <w:p>
      <w:pPr>
        <w:spacing w:after="120" w:afterLines="50"/>
        <w:jc w:val="center"/>
        <w:rPr>
          <w:rFonts w:hint="eastAsia" w:ascii="黑体" w:hAnsi="黑体" w:eastAsia="黑体" w:cs="黑体"/>
          <w:b w:val="0"/>
          <w:bCs/>
          <w:color w:val="000000" w:themeColor="text1"/>
          <w:sz w:val="44"/>
          <w:szCs w:val="44"/>
          <w14:textFill>
            <w14:solidFill>
              <w14:schemeClr w14:val="tx1"/>
            </w14:solidFill>
          </w14:textFill>
        </w:rPr>
      </w:pPr>
      <w:bookmarkStart w:id="3" w:name="_Toc482264112"/>
      <w:bookmarkStart w:id="4" w:name="_Toc481484177"/>
      <w:bookmarkStart w:id="5" w:name="_Toc485821778"/>
      <w:r>
        <w:rPr>
          <w:rFonts w:hint="eastAsia" w:ascii="黑体" w:hAnsi="黑体" w:eastAsia="黑体" w:cs="黑体"/>
          <w:b w:val="0"/>
          <w:bCs/>
          <w:color w:val="000000" w:themeColor="text1"/>
          <w:sz w:val="44"/>
          <w:szCs w:val="44"/>
          <w14:textFill>
            <w14:solidFill>
              <w14:schemeClr w14:val="tx1"/>
            </w14:solidFill>
          </w14:textFill>
        </w:rPr>
        <w:t>目 录</w:t>
      </w:r>
      <w:bookmarkEnd w:id="0"/>
      <w:bookmarkEnd w:id="1"/>
      <w:bookmarkEnd w:id="2"/>
      <w:bookmarkEnd w:id="3"/>
      <w:bookmarkEnd w:id="4"/>
      <w:bookmarkEnd w:id="5"/>
    </w:p>
    <w:p>
      <w:pPr>
        <w:pStyle w:val="7"/>
        <w:tabs>
          <w:tab w:val="right" w:leader="dot" w:pos="8720"/>
        </w:tabs>
        <w:rPr>
          <w:rFonts w:ascii="Times New Roman" w:hAnsi="Times New Roman" w:eastAsia="仿宋_GB2312"/>
          <w:sz w:val="32"/>
          <w:szCs w:val="32"/>
        </w:rPr>
      </w:pPr>
      <w:r>
        <w:rPr>
          <w:rFonts w:hint="eastAsia" w:ascii="Times New Roman" w:hAnsi="Times New Roman" w:eastAsia="仿宋_GB2312"/>
          <w:color w:val="000000" w:themeColor="text1"/>
          <w:sz w:val="32"/>
          <w:szCs w:val="32"/>
          <w14:textFill>
            <w14:solidFill>
              <w14:schemeClr w14:val="tx1"/>
            </w14:solidFill>
          </w14:textFill>
        </w:rPr>
        <w:fldChar w:fldCharType="begin"/>
      </w:r>
      <w:r>
        <w:rPr>
          <w:rFonts w:ascii="Times New Roman" w:hAnsi="Times New Roman" w:eastAsia="仿宋_GB2312"/>
          <w:color w:val="000000" w:themeColor="text1"/>
          <w:sz w:val="32"/>
          <w:szCs w:val="32"/>
          <w14:textFill>
            <w14:solidFill>
              <w14:schemeClr w14:val="tx1"/>
            </w14:solidFill>
          </w14:textFill>
        </w:rPr>
        <w:instrText xml:space="preserve"> TOC \o "1-2" \u </w:instrText>
      </w:r>
      <w:r>
        <w:rPr>
          <w:rFonts w:hint="eastAsia" w:ascii="Times New Roman" w:hAnsi="Times New Roman" w:eastAsia="仿宋_GB2312"/>
          <w:color w:val="000000" w:themeColor="text1"/>
          <w:sz w:val="32"/>
          <w:szCs w:val="32"/>
          <w14:textFill>
            <w14:solidFill>
              <w14:schemeClr w14:val="tx1"/>
            </w14:solidFill>
          </w14:textFill>
        </w:rPr>
        <w:fldChar w:fldCharType="separate"/>
      </w:r>
      <w:r>
        <w:rPr>
          <w:rFonts w:hint="eastAsia" w:ascii="Times New Roman" w:hAnsi="Times New Roman" w:eastAsia="仿宋_GB2312"/>
          <w:color w:val="000000" w:themeColor="text1"/>
          <w:sz w:val="32"/>
          <w:szCs w:val="32"/>
          <w14:textFill>
            <w14:solidFill>
              <w14:schemeClr w14:val="tx1"/>
            </w14:solidFill>
          </w14:textFill>
        </w:rPr>
        <w:t>一、编制背景</w:t>
      </w:r>
      <w:r>
        <w:rPr>
          <w:rFonts w:ascii="Times New Roman" w:hAnsi="Times New Roman" w:eastAsia="仿宋_GB2312"/>
          <w:sz w:val="32"/>
          <w:szCs w:val="32"/>
        </w:rPr>
        <w:tab/>
      </w:r>
      <w:r>
        <w:rPr>
          <w:rFonts w:ascii="Times New Roman" w:hAnsi="Times New Roman" w:eastAsia="仿宋_GB2312"/>
          <w:sz w:val="32"/>
          <w:szCs w:val="32"/>
        </w:rPr>
        <w:fldChar w:fldCharType="begin"/>
      </w:r>
      <w:r>
        <w:rPr>
          <w:rFonts w:ascii="Times New Roman" w:hAnsi="Times New Roman" w:eastAsia="仿宋_GB2312"/>
          <w:sz w:val="32"/>
          <w:szCs w:val="32"/>
        </w:rPr>
        <w:instrText xml:space="preserve"> PAGEREF _Toc69372896 \h </w:instrText>
      </w:r>
      <w:r>
        <w:rPr>
          <w:rFonts w:ascii="Times New Roman" w:hAnsi="Times New Roman" w:eastAsia="仿宋_GB2312"/>
          <w:sz w:val="32"/>
          <w:szCs w:val="32"/>
        </w:rPr>
        <w:fldChar w:fldCharType="separate"/>
      </w:r>
      <w:r>
        <w:rPr>
          <w:rFonts w:ascii="Times New Roman" w:hAnsi="Times New Roman" w:eastAsia="仿宋_GB2312"/>
          <w:sz w:val="32"/>
          <w:szCs w:val="32"/>
        </w:rPr>
        <w:t>- 1 -</w:t>
      </w:r>
      <w:r>
        <w:rPr>
          <w:rFonts w:ascii="Times New Roman" w:hAnsi="Times New Roman" w:eastAsia="仿宋_GB2312"/>
          <w:sz w:val="32"/>
          <w:szCs w:val="32"/>
        </w:rPr>
        <w:fldChar w:fldCharType="end"/>
      </w:r>
    </w:p>
    <w:p>
      <w:pPr>
        <w:pStyle w:val="7"/>
        <w:tabs>
          <w:tab w:val="right" w:leader="dot" w:pos="8720"/>
        </w:tabs>
        <w:rPr>
          <w:rFonts w:ascii="Times New Roman" w:hAnsi="Times New Roman" w:eastAsia="仿宋_GB2312"/>
          <w:sz w:val="32"/>
          <w:szCs w:val="32"/>
        </w:rPr>
      </w:pPr>
      <w:r>
        <w:rPr>
          <w:rFonts w:hint="eastAsia" w:ascii="Times New Roman" w:hAnsi="Times New Roman" w:eastAsia="仿宋_GB2312"/>
          <w:color w:val="000000" w:themeColor="text1"/>
          <w:sz w:val="32"/>
          <w:szCs w:val="32"/>
          <w14:textFill>
            <w14:solidFill>
              <w14:schemeClr w14:val="tx1"/>
            </w14:solidFill>
          </w14:textFill>
        </w:rPr>
        <w:t>二、大气环境质量与排放特征</w:t>
      </w:r>
      <w:r>
        <w:rPr>
          <w:rFonts w:ascii="Times New Roman" w:hAnsi="Times New Roman" w:eastAsia="仿宋_GB2312"/>
          <w:sz w:val="32"/>
          <w:szCs w:val="32"/>
        </w:rPr>
        <w:tab/>
      </w:r>
      <w:r>
        <w:rPr>
          <w:rFonts w:ascii="Times New Roman" w:hAnsi="Times New Roman" w:eastAsia="仿宋_GB2312"/>
          <w:sz w:val="32"/>
          <w:szCs w:val="32"/>
        </w:rPr>
        <w:fldChar w:fldCharType="begin"/>
      </w:r>
      <w:r>
        <w:rPr>
          <w:rFonts w:ascii="Times New Roman" w:hAnsi="Times New Roman" w:eastAsia="仿宋_GB2312"/>
          <w:sz w:val="32"/>
          <w:szCs w:val="32"/>
        </w:rPr>
        <w:instrText xml:space="preserve"> PAGEREF _Toc69372897 \h </w:instrText>
      </w:r>
      <w:r>
        <w:rPr>
          <w:rFonts w:ascii="Times New Roman" w:hAnsi="Times New Roman" w:eastAsia="仿宋_GB2312"/>
          <w:sz w:val="32"/>
          <w:szCs w:val="32"/>
        </w:rPr>
        <w:fldChar w:fldCharType="separate"/>
      </w:r>
      <w:r>
        <w:rPr>
          <w:rFonts w:ascii="Times New Roman" w:hAnsi="Times New Roman" w:eastAsia="仿宋_GB2312"/>
          <w:sz w:val="32"/>
          <w:szCs w:val="32"/>
        </w:rPr>
        <w:t>- 1 -</w:t>
      </w:r>
      <w:r>
        <w:rPr>
          <w:rFonts w:ascii="Times New Roman" w:hAnsi="Times New Roman" w:eastAsia="仿宋_GB2312"/>
          <w:sz w:val="32"/>
          <w:szCs w:val="32"/>
        </w:rPr>
        <w:fldChar w:fldCharType="end"/>
      </w:r>
    </w:p>
    <w:p>
      <w:pPr>
        <w:pStyle w:val="7"/>
        <w:tabs>
          <w:tab w:val="right" w:leader="dot" w:pos="8720"/>
        </w:tabs>
        <w:rPr>
          <w:rFonts w:ascii="Times New Roman" w:hAnsi="Times New Roman" w:eastAsia="仿宋_GB2312"/>
          <w:sz w:val="32"/>
          <w:szCs w:val="32"/>
        </w:rPr>
      </w:pPr>
      <w:r>
        <w:rPr>
          <w:rFonts w:hint="eastAsia" w:ascii="Times New Roman" w:hAnsi="Times New Roman" w:eastAsia="仿宋_GB2312"/>
          <w:color w:val="000000" w:themeColor="text1"/>
          <w:sz w:val="32"/>
          <w:szCs w:val="32"/>
          <w14:textFill>
            <w14:solidFill>
              <w14:schemeClr w14:val="tx1"/>
            </w14:solidFill>
          </w14:textFill>
        </w:rPr>
        <w:t>三、大气污染防治进展与存在问题</w:t>
      </w:r>
      <w:r>
        <w:rPr>
          <w:rFonts w:ascii="Times New Roman" w:hAnsi="Times New Roman" w:eastAsia="仿宋_GB2312"/>
          <w:sz w:val="32"/>
          <w:szCs w:val="32"/>
        </w:rPr>
        <w:tab/>
      </w:r>
      <w:r>
        <w:rPr>
          <w:rFonts w:ascii="Times New Roman" w:hAnsi="Times New Roman" w:eastAsia="仿宋_GB2312"/>
          <w:sz w:val="32"/>
          <w:szCs w:val="32"/>
        </w:rPr>
        <w:fldChar w:fldCharType="begin"/>
      </w:r>
      <w:r>
        <w:rPr>
          <w:rFonts w:ascii="Times New Roman" w:hAnsi="Times New Roman" w:eastAsia="仿宋_GB2312"/>
          <w:sz w:val="32"/>
          <w:szCs w:val="32"/>
        </w:rPr>
        <w:instrText xml:space="preserve"> PAGEREF _Toc69372898 \h </w:instrText>
      </w:r>
      <w:r>
        <w:rPr>
          <w:rFonts w:ascii="Times New Roman" w:hAnsi="Times New Roman" w:eastAsia="仿宋_GB2312"/>
          <w:sz w:val="32"/>
          <w:szCs w:val="32"/>
        </w:rPr>
        <w:fldChar w:fldCharType="separate"/>
      </w:r>
      <w:r>
        <w:rPr>
          <w:rFonts w:ascii="Times New Roman" w:hAnsi="Times New Roman" w:eastAsia="仿宋_GB2312"/>
          <w:sz w:val="32"/>
          <w:szCs w:val="32"/>
        </w:rPr>
        <w:t>- 3 -</w:t>
      </w:r>
      <w:r>
        <w:rPr>
          <w:rFonts w:ascii="Times New Roman" w:hAnsi="Times New Roman" w:eastAsia="仿宋_GB2312"/>
          <w:sz w:val="32"/>
          <w:szCs w:val="32"/>
        </w:rPr>
        <w:fldChar w:fldCharType="end"/>
      </w:r>
    </w:p>
    <w:p>
      <w:pPr>
        <w:pStyle w:val="7"/>
        <w:tabs>
          <w:tab w:val="right" w:leader="dot" w:pos="8720"/>
        </w:tabs>
        <w:rPr>
          <w:rFonts w:ascii="Times New Roman" w:hAnsi="Times New Roman" w:eastAsia="仿宋_GB2312"/>
          <w:sz w:val="32"/>
          <w:szCs w:val="32"/>
        </w:rPr>
      </w:pPr>
      <w:r>
        <w:rPr>
          <w:rFonts w:hint="eastAsia" w:ascii="Times New Roman" w:hAnsi="Times New Roman" w:eastAsia="仿宋_GB2312"/>
          <w:color w:val="000000" w:themeColor="text1"/>
          <w:sz w:val="32"/>
          <w:szCs w:val="32"/>
          <w14:textFill>
            <w14:solidFill>
              <w14:schemeClr w14:val="tx1"/>
            </w14:solidFill>
          </w14:textFill>
        </w:rPr>
        <w:t>四、规划总体要求</w:t>
      </w:r>
      <w:r>
        <w:rPr>
          <w:rFonts w:ascii="Times New Roman" w:hAnsi="Times New Roman" w:eastAsia="仿宋_GB2312"/>
          <w:sz w:val="32"/>
          <w:szCs w:val="32"/>
        </w:rPr>
        <w:tab/>
      </w:r>
      <w:r>
        <w:rPr>
          <w:rFonts w:ascii="Times New Roman" w:hAnsi="Times New Roman" w:eastAsia="仿宋_GB2312"/>
          <w:sz w:val="32"/>
          <w:szCs w:val="32"/>
        </w:rPr>
        <w:fldChar w:fldCharType="begin"/>
      </w:r>
      <w:r>
        <w:rPr>
          <w:rFonts w:ascii="Times New Roman" w:hAnsi="Times New Roman" w:eastAsia="仿宋_GB2312"/>
          <w:sz w:val="32"/>
          <w:szCs w:val="32"/>
        </w:rPr>
        <w:instrText xml:space="preserve"> PAGEREF _Toc69372899 \h </w:instrText>
      </w:r>
      <w:r>
        <w:rPr>
          <w:rFonts w:ascii="Times New Roman" w:hAnsi="Times New Roman" w:eastAsia="仿宋_GB2312"/>
          <w:sz w:val="32"/>
          <w:szCs w:val="32"/>
        </w:rPr>
        <w:fldChar w:fldCharType="separate"/>
      </w:r>
      <w:r>
        <w:rPr>
          <w:rFonts w:ascii="Times New Roman" w:hAnsi="Times New Roman" w:eastAsia="仿宋_GB2312"/>
          <w:sz w:val="32"/>
          <w:szCs w:val="32"/>
        </w:rPr>
        <w:t>- 7 -</w:t>
      </w:r>
      <w:r>
        <w:rPr>
          <w:rFonts w:ascii="Times New Roman" w:hAnsi="Times New Roman" w:eastAsia="仿宋_GB2312"/>
          <w:sz w:val="32"/>
          <w:szCs w:val="32"/>
        </w:rPr>
        <w:fldChar w:fldCharType="end"/>
      </w:r>
    </w:p>
    <w:p>
      <w:pPr>
        <w:pStyle w:val="7"/>
        <w:tabs>
          <w:tab w:val="right" w:leader="dot" w:pos="8720"/>
        </w:tabs>
        <w:rPr>
          <w:rFonts w:ascii="Times New Roman" w:hAnsi="Times New Roman" w:eastAsia="仿宋_GB2312"/>
          <w:sz w:val="32"/>
          <w:szCs w:val="32"/>
        </w:rPr>
      </w:pPr>
      <w:r>
        <w:rPr>
          <w:rFonts w:hint="eastAsia" w:ascii="Times New Roman" w:hAnsi="Times New Roman" w:eastAsia="仿宋_GB2312"/>
          <w:color w:val="000000" w:themeColor="text1"/>
          <w:sz w:val="32"/>
          <w:szCs w:val="32"/>
          <w14:textFill>
            <w14:solidFill>
              <w14:schemeClr w14:val="tx1"/>
            </w14:solidFill>
          </w14:textFill>
        </w:rPr>
        <w:t>五、重点领域和主要任务</w:t>
      </w:r>
      <w:r>
        <w:rPr>
          <w:rFonts w:ascii="Times New Roman" w:hAnsi="Times New Roman" w:eastAsia="仿宋_GB2312"/>
          <w:sz w:val="32"/>
          <w:szCs w:val="32"/>
        </w:rPr>
        <w:tab/>
      </w:r>
      <w:r>
        <w:rPr>
          <w:rFonts w:ascii="Times New Roman" w:hAnsi="Times New Roman" w:eastAsia="仿宋_GB2312"/>
          <w:sz w:val="32"/>
          <w:szCs w:val="32"/>
        </w:rPr>
        <w:fldChar w:fldCharType="begin"/>
      </w:r>
      <w:r>
        <w:rPr>
          <w:rFonts w:ascii="Times New Roman" w:hAnsi="Times New Roman" w:eastAsia="仿宋_GB2312"/>
          <w:sz w:val="32"/>
          <w:szCs w:val="32"/>
        </w:rPr>
        <w:instrText xml:space="preserve"> PAGEREF _Toc69372900 \h </w:instrText>
      </w:r>
      <w:r>
        <w:rPr>
          <w:rFonts w:ascii="Times New Roman" w:hAnsi="Times New Roman" w:eastAsia="仿宋_GB2312"/>
          <w:sz w:val="32"/>
          <w:szCs w:val="32"/>
        </w:rPr>
        <w:fldChar w:fldCharType="separate"/>
      </w:r>
      <w:r>
        <w:rPr>
          <w:rFonts w:ascii="Times New Roman" w:hAnsi="Times New Roman" w:eastAsia="仿宋_GB2312"/>
          <w:sz w:val="32"/>
          <w:szCs w:val="32"/>
        </w:rPr>
        <w:t>- 9 -</w:t>
      </w:r>
      <w:r>
        <w:rPr>
          <w:rFonts w:ascii="Times New Roman" w:hAnsi="Times New Roman" w:eastAsia="仿宋_GB2312"/>
          <w:sz w:val="32"/>
          <w:szCs w:val="32"/>
        </w:rPr>
        <w:fldChar w:fldCharType="end"/>
      </w:r>
    </w:p>
    <w:p>
      <w:pPr>
        <w:pStyle w:val="7"/>
        <w:tabs>
          <w:tab w:val="right" w:leader="dot" w:pos="8720"/>
        </w:tabs>
        <w:rPr>
          <w:rFonts w:ascii="Times New Roman" w:hAnsi="Times New Roman" w:eastAsia="仿宋_GB2312"/>
          <w:sz w:val="32"/>
          <w:szCs w:val="32"/>
        </w:rPr>
      </w:pPr>
      <w:r>
        <w:rPr>
          <w:rFonts w:hint="eastAsia" w:ascii="Times New Roman" w:hAnsi="Times New Roman" w:eastAsia="仿宋_GB2312"/>
          <w:color w:val="000000" w:themeColor="text1"/>
          <w:sz w:val="32"/>
          <w:szCs w:val="32"/>
          <w14:textFill>
            <w14:solidFill>
              <w14:schemeClr w14:val="tx1"/>
            </w14:solidFill>
          </w14:textFill>
        </w:rPr>
        <w:t>六、规划保障措施</w:t>
      </w:r>
      <w:r>
        <w:rPr>
          <w:rFonts w:ascii="Times New Roman" w:hAnsi="Times New Roman" w:eastAsia="仿宋_GB2312"/>
          <w:sz w:val="32"/>
          <w:szCs w:val="32"/>
        </w:rPr>
        <w:tab/>
      </w:r>
      <w:r>
        <w:rPr>
          <w:rFonts w:ascii="Times New Roman" w:hAnsi="Times New Roman" w:eastAsia="仿宋_GB2312"/>
          <w:sz w:val="32"/>
          <w:szCs w:val="32"/>
        </w:rPr>
        <w:fldChar w:fldCharType="begin"/>
      </w:r>
      <w:r>
        <w:rPr>
          <w:rFonts w:ascii="Times New Roman" w:hAnsi="Times New Roman" w:eastAsia="仿宋_GB2312"/>
          <w:sz w:val="32"/>
          <w:szCs w:val="32"/>
        </w:rPr>
        <w:instrText xml:space="preserve"> PAGEREF _Toc69372901 \h </w:instrText>
      </w:r>
      <w:r>
        <w:rPr>
          <w:rFonts w:ascii="Times New Roman" w:hAnsi="Times New Roman" w:eastAsia="仿宋_GB2312"/>
          <w:sz w:val="32"/>
          <w:szCs w:val="32"/>
        </w:rPr>
        <w:fldChar w:fldCharType="separate"/>
      </w:r>
      <w:r>
        <w:rPr>
          <w:rFonts w:ascii="Times New Roman" w:hAnsi="Times New Roman" w:eastAsia="仿宋_GB2312"/>
          <w:sz w:val="32"/>
          <w:szCs w:val="32"/>
        </w:rPr>
        <w:t>- 18 -</w:t>
      </w:r>
      <w:r>
        <w:rPr>
          <w:rFonts w:ascii="Times New Roman" w:hAnsi="Times New Roman" w:eastAsia="仿宋_GB2312"/>
          <w:sz w:val="32"/>
          <w:szCs w:val="32"/>
        </w:rPr>
        <w:fldChar w:fldCharType="end"/>
      </w:r>
    </w:p>
    <w:p>
      <w:pPr>
        <w:pStyle w:val="7"/>
        <w:tabs>
          <w:tab w:val="right" w:leader="dot" w:pos="8720"/>
        </w:tabs>
        <w:rPr>
          <w:rFonts w:ascii="Times New Roman" w:hAnsi="Times New Roman" w:eastAsia="仿宋_GB2312"/>
          <w:sz w:val="32"/>
          <w:szCs w:val="32"/>
        </w:rPr>
      </w:pPr>
    </w:p>
    <w:p>
      <w:pPr>
        <w:pStyle w:val="16"/>
        <w:spacing w:beforeLines="0"/>
        <w:ind w:firstLine="600"/>
        <w:rPr>
          <w:rFonts w:cs="Times New Roman"/>
          <w:color w:val="000000" w:themeColor="text1"/>
          <w:szCs w:val="30"/>
          <w14:textFill>
            <w14:solidFill>
              <w14:schemeClr w14:val="tx1"/>
            </w14:solidFill>
          </w14:textFill>
        </w:rPr>
      </w:pPr>
      <w:r>
        <w:rPr>
          <w:rFonts w:hint="eastAsia" w:cs="Times New Roman"/>
          <w:color w:val="000000" w:themeColor="text1"/>
          <w:kern w:val="2"/>
          <w:sz w:val="32"/>
          <w:szCs w:val="32"/>
          <w14:textFill>
            <w14:solidFill>
              <w14:schemeClr w14:val="tx1"/>
            </w14:solidFill>
          </w14:textFill>
        </w:rPr>
        <w:fldChar w:fldCharType="end"/>
      </w:r>
    </w:p>
    <w:p>
      <w:pPr>
        <w:pStyle w:val="3"/>
        <w:keepNext w:val="0"/>
        <w:keepLines w:val="0"/>
        <w:spacing w:line="360" w:lineRule="auto"/>
        <w:jc w:val="center"/>
        <w:rPr>
          <w:rFonts w:ascii="仿宋_GB2312" w:hAnsi="Times New Roman" w:eastAsia="仿宋_GB2312"/>
          <w:color w:val="000000" w:themeColor="text1"/>
          <w:sz w:val="30"/>
          <w:szCs w:val="30"/>
          <w14:textFill>
            <w14:solidFill>
              <w14:schemeClr w14:val="tx1"/>
            </w14:solidFill>
          </w14:textFill>
        </w:rPr>
        <w:sectPr>
          <w:pgSz w:w="11906" w:h="16838"/>
          <w:pgMar w:top="1701" w:right="1588" w:bottom="1701" w:left="1588" w:header="851" w:footer="1474" w:gutter="0"/>
          <w:pgNumType w:fmt="numberInDash"/>
          <w:cols w:space="720" w:num="1"/>
          <w:docGrid w:linePitch="312" w:charSpace="0"/>
        </w:sectPr>
      </w:pPr>
    </w:p>
    <w:p>
      <w:pPr>
        <w:pStyle w:val="17"/>
        <w:ind w:firstLine="640" w:firstLineChars="200"/>
        <w:rPr>
          <w:rFonts w:ascii="黑体" w:hAnsi="黑体" w:eastAsia="黑体" w:cs="黑体"/>
          <w:b w:val="0"/>
          <w:bCs w:val="0"/>
          <w:color w:val="000000" w:themeColor="text1"/>
          <w:sz w:val="32"/>
          <w:szCs w:val="32"/>
          <w14:textFill>
            <w14:solidFill>
              <w14:schemeClr w14:val="tx1"/>
            </w14:solidFill>
          </w14:textFill>
        </w:rPr>
      </w:pPr>
      <w:bookmarkStart w:id="6" w:name="_Toc69372896"/>
      <w:bookmarkStart w:id="7" w:name="_Toc525988382"/>
      <w:r>
        <w:rPr>
          <w:rFonts w:hint="eastAsia" w:ascii="黑体" w:hAnsi="黑体" w:eastAsia="黑体" w:cs="黑体"/>
          <w:b w:val="0"/>
          <w:bCs w:val="0"/>
          <w:color w:val="000000" w:themeColor="text1"/>
          <w:sz w:val="32"/>
          <w:szCs w:val="32"/>
          <w14:textFill>
            <w14:solidFill>
              <w14:schemeClr w14:val="tx1"/>
            </w14:solidFill>
          </w14:textFill>
        </w:rPr>
        <w:t>一、编制背景</w:t>
      </w:r>
      <w:bookmarkEnd w:id="6"/>
      <w:bookmarkEnd w:id="7"/>
    </w:p>
    <w:p>
      <w:pPr>
        <w:pStyle w:val="16"/>
        <w:spacing w:beforeLines="0"/>
        <w:ind w:firstLine="640"/>
        <w:rPr>
          <w:rFonts w:cs="Times New Roman"/>
          <w:color w:val="000000" w:themeColor="text1"/>
          <w:sz w:val="32"/>
          <w:szCs w:val="32"/>
          <w14:textFill>
            <w14:solidFill>
              <w14:schemeClr w14:val="tx1"/>
            </w14:solidFill>
          </w14:textFill>
        </w:rPr>
      </w:pPr>
      <w:bookmarkStart w:id="8" w:name="OLE_LINK4"/>
      <w:bookmarkStart w:id="9" w:name="OLE_LINK7"/>
      <w:r>
        <w:rPr>
          <w:rFonts w:cs="Times New Roman"/>
          <w:color w:val="000000" w:themeColor="text1"/>
          <w:sz w:val="32"/>
          <w:szCs w:val="32"/>
          <w14:textFill>
            <w14:solidFill>
              <w14:schemeClr w14:val="tx1"/>
            </w14:solidFill>
          </w14:textFill>
        </w:rPr>
        <w:t>随着我国经济社会的快速发展，工业化、城镇化的深入推进，能源消耗将持续增加，各种污染物排放仍在高位，大气污染防治形势十分严峻，其中以细颗粒物和臭氧为特征污染物的复合型大气环境问题尤为突出，影响了人民群众身体健康，制约了经济社会高质量发展。在党的十九大报告中，习近平总书记强调要坚决打好污染防治攻坚战，使全面建成小康社会得到人民认可、经得起历史检验。习近平总书记特别指出，在污染防治攻坚战中，坚决打赢蓝天保卫战是重中之重。</w:t>
      </w:r>
    </w:p>
    <w:p>
      <w:pPr>
        <w:pStyle w:val="16"/>
        <w:spacing w:beforeLines="0"/>
        <w:ind w:firstLine="640"/>
        <w:rPr>
          <w:rFonts w:cs="Times New Roman"/>
          <w:color w:val="000000" w:themeColor="text1"/>
          <w:sz w:val="32"/>
          <w:szCs w:val="32"/>
          <w14:textFill>
            <w14:solidFill>
              <w14:schemeClr w14:val="tx1"/>
            </w14:solidFill>
          </w14:textFill>
        </w:rPr>
      </w:pPr>
      <w:r>
        <w:rPr>
          <w:rFonts w:cs="Times New Roman"/>
          <w:color w:val="000000" w:themeColor="text1"/>
          <w:sz w:val="32"/>
          <w:szCs w:val="32"/>
          <w14:textFill>
            <w14:solidFill>
              <w14:schemeClr w14:val="tx1"/>
            </w14:solidFill>
          </w14:textFill>
        </w:rPr>
        <w:t>根据《2019年安徽省生态环境状况公报》，我市细颗粒物、可吸入颗粒物和臭氧均未达到《环境空气质量标准（GB3095-2012）》。根据《中华人民共和国环境保护法》和《中华人民共和国大气污染防治法》的要求，“未达到国家大气环境质量标准城市的人民政府，应当及时编制大气环境质量限期达标规划，采取措施，按照国务院或者省级人民政府规定的期限达到大气环境质量标准”。为促进我市空气质量限期达标，持续改善我市空气质量，制定本规划。</w:t>
      </w:r>
    </w:p>
    <w:bookmarkEnd w:id="8"/>
    <w:bookmarkEnd w:id="9"/>
    <w:p>
      <w:pPr>
        <w:pStyle w:val="17"/>
        <w:ind w:firstLine="640" w:firstLineChars="200"/>
        <w:rPr>
          <w:rFonts w:ascii="黑体" w:hAnsi="黑体" w:eastAsia="黑体" w:cs="黑体"/>
          <w:b w:val="0"/>
          <w:bCs w:val="0"/>
          <w:color w:val="000000" w:themeColor="text1"/>
          <w:sz w:val="32"/>
          <w:szCs w:val="32"/>
          <w14:textFill>
            <w14:solidFill>
              <w14:schemeClr w14:val="tx1"/>
            </w14:solidFill>
          </w14:textFill>
        </w:rPr>
      </w:pPr>
      <w:bookmarkStart w:id="10" w:name="_Toc69372897"/>
      <w:r>
        <w:rPr>
          <w:rFonts w:hint="eastAsia" w:ascii="黑体" w:hAnsi="黑体" w:eastAsia="黑体" w:cs="黑体"/>
          <w:b w:val="0"/>
          <w:bCs w:val="0"/>
          <w:color w:val="000000" w:themeColor="text1"/>
          <w:sz w:val="32"/>
          <w:szCs w:val="32"/>
          <w14:textFill>
            <w14:solidFill>
              <w14:schemeClr w14:val="tx1"/>
            </w14:solidFill>
          </w14:textFill>
        </w:rPr>
        <w:t>二、大气环境质量与排放特征</w:t>
      </w:r>
      <w:bookmarkEnd w:id="10"/>
    </w:p>
    <w:p>
      <w:pPr>
        <w:pStyle w:val="18"/>
        <w:ind w:firstLine="640"/>
        <w:rPr>
          <w:rFonts w:ascii="华文楷体" w:hAnsi="华文楷体" w:eastAsia="华文楷体" w:cs="华文楷体"/>
          <w:b w:val="0"/>
          <w:bCs w:val="0"/>
          <w:sz w:val="32"/>
          <w:szCs w:val="32"/>
        </w:rPr>
      </w:pPr>
      <w:r>
        <w:rPr>
          <w:rFonts w:hint="eastAsia" w:ascii="华文楷体" w:hAnsi="华文楷体" w:eastAsia="华文楷体" w:cs="华文楷体"/>
          <w:b w:val="0"/>
          <w:bCs w:val="0"/>
          <w:sz w:val="32"/>
          <w:szCs w:val="32"/>
        </w:rPr>
        <w:t>（一）大气环境质量现状</w:t>
      </w:r>
    </w:p>
    <w:p>
      <w:pPr>
        <w:pStyle w:val="16"/>
        <w:spacing w:before="120"/>
        <w:ind w:firstLine="640"/>
        <w:rPr>
          <w:color w:val="000000" w:themeColor="text1"/>
          <w:sz w:val="32"/>
          <w:szCs w:val="32"/>
          <w:shd w:val="clear" w:color="auto" w:fill="FFFFFF"/>
          <w14:textFill>
            <w14:solidFill>
              <w14:schemeClr w14:val="tx1"/>
            </w14:solidFill>
          </w14:textFill>
        </w:rPr>
      </w:pPr>
      <w:r>
        <w:rPr>
          <w:rFonts w:cs="Times New Roman"/>
          <w:color w:val="000000" w:themeColor="text1"/>
          <w:sz w:val="32"/>
          <w:szCs w:val="32"/>
          <w14:textFill>
            <w14:solidFill>
              <w14:schemeClr w14:val="tx1"/>
            </w14:solidFill>
          </w14:textFill>
        </w:rPr>
        <w:t>2019</w:t>
      </w:r>
      <w:r>
        <w:rPr>
          <w:rFonts w:hint="eastAsia" w:cs="Times New Roman"/>
          <w:color w:val="000000" w:themeColor="text1"/>
          <w:sz w:val="32"/>
          <w:szCs w:val="32"/>
          <w14:textFill>
            <w14:solidFill>
              <w14:schemeClr w14:val="tx1"/>
            </w14:solidFill>
          </w14:textFill>
        </w:rPr>
        <w:t>年，我市细颗粒物（</w:t>
      </w:r>
      <w:r>
        <w:rPr>
          <w:rFonts w:cs="Times New Roman"/>
          <w:color w:val="000000" w:themeColor="text1"/>
          <w:sz w:val="32"/>
          <w:szCs w:val="32"/>
          <w14:textFill>
            <w14:solidFill>
              <w14:schemeClr w14:val="tx1"/>
            </w14:solidFill>
          </w14:textFill>
        </w:rPr>
        <w:t>PM</w:t>
      </w:r>
      <w:r>
        <w:rPr>
          <w:rFonts w:cs="Times New Roman"/>
          <w:color w:val="000000" w:themeColor="text1"/>
          <w:sz w:val="32"/>
          <w:szCs w:val="32"/>
          <w:vertAlign w:val="subscript"/>
          <w14:textFill>
            <w14:solidFill>
              <w14:schemeClr w14:val="tx1"/>
            </w14:solidFill>
          </w14:textFill>
        </w:rPr>
        <w:t>2.5</w:t>
      </w:r>
      <w:r>
        <w:rPr>
          <w:rFonts w:hint="eastAsia" w:cs="Times New Roman"/>
          <w:color w:val="000000" w:themeColor="text1"/>
          <w:sz w:val="32"/>
          <w:szCs w:val="32"/>
          <w14:textFill>
            <w14:solidFill>
              <w14:schemeClr w14:val="tx1"/>
            </w14:solidFill>
          </w14:textFill>
        </w:rPr>
        <w:t>）年均浓度为</w:t>
      </w:r>
      <w:r>
        <w:rPr>
          <w:rFonts w:cs="Times New Roman"/>
          <w:color w:val="000000" w:themeColor="text1"/>
          <w:sz w:val="32"/>
          <w:szCs w:val="32"/>
          <w14:textFill>
            <w14:solidFill>
              <w14:schemeClr w14:val="tx1"/>
            </w14:solidFill>
          </w14:textFill>
        </w:rPr>
        <w:t>48</w:t>
      </w:r>
      <w:r>
        <w:rPr>
          <w:rFonts w:hint="eastAsia" w:cs="Times New Roman"/>
          <w:color w:val="000000" w:themeColor="text1"/>
          <w:sz w:val="32"/>
          <w:szCs w:val="32"/>
          <w14:textFill>
            <w14:solidFill>
              <w14:schemeClr w14:val="tx1"/>
            </w14:solidFill>
          </w14:textFill>
        </w:rPr>
        <w:t>微克</w:t>
      </w:r>
      <w:r>
        <w:rPr>
          <w:rFonts w:cs="Times New Roman"/>
          <w:color w:val="000000" w:themeColor="text1"/>
          <w:sz w:val="32"/>
          <w:szCs w:val="32"/>
          <w14:textFill>
            <w14:solidFill>
              <w14:schemeClr w14:val="tx1"/>
            </w14:solidFill>
          </w14:textFill>
        </w:rPr>
        <w:t>/</w:t>
      </w:r>
      <w:r>
        <w:rPr>
          <w:rFonts w:hint="eastAsia" w:cs="Times New Roman"/>
          <w:color w:val="000000" w:themeColor="text1"/>
          <w:sz w:val="32"/>
          <w:szCs w:val="32"/>
          <w14:textFill>
            <w14:solidFill>
              <w14:schemeClr w14:val="tx1"/>
            </w14:solidFill>
          </w14:textFill>
        </w:rPr>
        <w:t>立方米，可吸入颗粒物（</w:t>
      </w:r>
      <w:r>
        <w:rPr>
          <w:rFonts w:cs="Times New Roman"/>
          <w:color w:val="000000" w:themeColor="text1"/>
          <w:sz w:val="32"/>
          <w:szCs w:val="32"/>
          <w14:textFill>
            <w14:solidFill>
              <w14:schemeClr w14:val="tx1"/>
            </w14:solidFill>
          </w14:textFill>
        </w:rPr>
        <w:t>PM</w:t>
      </w:r>
      <w:r>
        <w:rPr>
          <w:rFonts w:cs="Times New Roman"/>
          <w:color w:val="000000" w:themeColor="text1"/>
          <w:sz w:val="32"/>
          <w:szCs w:val="32"/>
          <w:vertAlign w:val="subscript"/>
          <w14:textFill>
            <w14:solidFill>
              <w14:schemeClr w14:val="tx1"/>
            </w14:solidFill>
          </w14:textFill>
        </w:rPr>
        <w:t>10</w:t>
      </w:r>
      <w:r>
        <w:rPr>
          <w:rFonts w:hint="eastAsia" w:cs="Times New Roman"/>
          <w:color w:val="000000" w:themeColor="text1"/>
          <w:sz w:val="32"/>
          <w:szCs w:val="32"/>
          <w14:textFill>
            <w14:solidFill>
              <w14:schemeClr w14:val="tx1"/>
            </w14:solidFill>
          </w14:textFill>
        </w:rPr>
        <w:t>）年均浓度为</w:t>
      </w:r>
      <w:r>
        <w:rPr>
          <w:rFonts w:cs="Times New Roman"/>
          <w:color w:val="000000" w:themeColor="text1"/>
          <w:sz w:val="32"/>
          <w:szCs w:val="32"/>
          <w14:textFill>
            <w14:solidFill>
              <w14:schemeClr w14:val="tx1"/>
            </w14:solidFill>
          </w14:textFill>
        </w:rPr>
        <w:t>72</w:t>
      </w:r>
      <w:r>
        <w:rPr>
          <w:rFonts w:hint="eastAsia" w:cs="Times New Roman"/>
          <w:color w:val="000000" w:themeColor="text1"/>
          <w:sz w:val="32"/>
          <w:szCs w:val="32"/>
          <w14:textFill>
            <w14:solidFill>
              <w14:schemeClr w14:val="tx1"/>
            </w14:solidFill>
          </w14:textFill>
        </w:rPr>
        <w:t>微克</w:t>
      </w:r>
      <w:r>
        <w:rPr>
          <w:rFonts w:cs="Times New Roman"/>
          <w:color w:val="000000" w:themeColor="text1"/>
          <w:sz w:val="32"/>
          <w:szCs w:val="32"/>
          <w14:textFill>
            <w14:solidFill>
              <w14:schemeClr w14:val="tx1"/>
            </w14:solidFill>
          </w14:textFill>
        </w:rPr>
        <w:t>/</w:t>
      </w:r>
      <w:r>
        <w:rPr>
          <w:rFonts w:hint="eastAsia" w:cs="Times New Roman"/>
          <w:color w:val="000000" w:themeColor="text1"/>
          <w:sz w:val="32"/>
          <w:szCs w:val="32"/>
          <w14:textFill>
            <w14:solidFill>
              <w14:schemeClr w14:val="tx1"/>
            </w14:solidFill>
          </w14:textFill>
        </w:rPr>
        <w:t>立方米，二氧化硫（</w:t>
      </w:r>
      <w:r>
        <w:rPr>
          <w:rFonts w:cs="Times New Roman"/>
          <w:color w:val="000000" w:themeColor="text1"/>
          <w:sz w:val="32"/>
          <w:szCs w:val="32"/>
          <w14:textFill>
            <w14:solidFill>
              <w14:schemeClr w14:val="tx1"/>
            </w14:solidFill>
          </w14:textFill>
        </w:rPr>
        <w:t>SO</w:t>
      </w:r>
      <w:r>
        <w:rPr>
          <w:rFonts w:cs="Times New Roman"/>
          <w:color w:val="000000" w:themeColor="text1"/>
          <w:sz w:val="32"/>
          <w:szCs w:val="32"/>
          <w:vertAlign w:val="subscript"/>
          <w14:textFill>
            <w14:solidFill>
              <w14:schemeClr w14:val="tx1"/>
            </w14:solidFill>
          </w14:textFill>
        </w:rPr>
        <w:t>2</w:t>
      </w:r>
      <w:r>
        <w:rPr>
          <w:rFonts w:hint="eastAsia" w:cs="Times New Roman"/>
          <w:color w:val="000000" w:themeColor="text1"/>
          <w:sz w:val="32"/>
          <w:szCs w:val="32"/>
          <w14:textFill>
            <w14:solidFill>
              <w14:schemeClr w14:val="tx1"/>
            </w14:solidFill>
          </w14:textFill>
        </w:rPr>
        <w:t>）年均浓度为</w:t>
      </w:r>
      <w:r>
        <w:rPr>
          <w:rFonts w:cs="Times New Roman"/>
          <w:color w:val="000000" w:themeColor="text1"/>
          <w:sz w:val="32"/>
          <w:szCs w:val="32"/>
          <w14:textFill>
            <w14:solidFill>
              <w14:schemeClr w14:val="tx1"/>
            </w14:solidFill>
          </w14:textFill>
        </w:rPr>
        <w:t>10</w:t>
      </w:r>
      <w:r>
        <w:rPr>
          <w:rFonts w:hint="eastAsia" w:cs="Times New Roman"/>
          <w:color w:val="000000" w:themeColor="text1"/>
          <w:sz w:val="32"/>
          <w:szCs w:val="32"/>
          <w14:textFill>
            <w14:solidFill>
              <w14:schemeClr w14:val="tx1"/>
            </w14:solidFill>
          </w14:textFill>
        </w:rPr>
        <w:t>微克</w:t>
      </w:r>
      <w:r>
        <w:rPr>
          <w:rFonts w:cs="Times New Roman"/>
          <w:color w:val="000000" w:themeColor="text1"/>
          <w:sz w:val="32"/>
          <w:szCs w:val="32"/>
          <w14:textFill>
            <w14:solidFill>
              <w14:schemeClr w14:val="tx1"/>
            </w14:solidFill>
          </w14:textFill>
        </w:rPr>
        <w:t>/</w:t>
      </w:r>
      <w:r>
        <w:rPr>
          <w:rFonts w:hint="eastAsia" w:cs="Times New Roman"/>
          <w:color w:val="000000" w:themeColor="text1"/>
          <w:sz w:val="32"/>
          <w:szCs w:val="32"/>
          <w14:textFill>
            <w14:solidFill>
              <w14:schemeClr w14:val="tx1"/>
            </w14:solidFill>
          </w14:textFill>
        </w:rPr>
        <w:t>立方米，二氧化氮（</w:t>
      </w:r>
      <w:r>
        <w:rPr>
          <w:rFonts w:cs="Times New Roman"/>
          <w:color w:val="000000" w:themeColor="text1"/>
          <w:sz w:val="32"/>
          <w:szCs w:val="32"/>
          <w14:textFill>
            <w14:solidFill>
              <w14:schemeClr w14:val="tx1"/>
            </w14:solidFill>
          </w14:textFill>
        </w:rPr>
        <w:t>NO</w:t>
      </w:r>
      <w:r>
        <w:rPr>
          <w:rFonts w:cs="Times New Roman"/>
          <w:color w:val="000000" w:themeColor="text1"/>
          <w:sz w:val="32"/>
          <w:szCs w:val="32"/>
          <w:vertAlign w:val="subscript"/>
          <w14:textFill>
            <w14:solidFill>
              <w14:schemeClr w14:val="tx1"/>
            </w14:solidFill>
          </w14:textFill>
        </w:rPr>
        <w:t>2</w:t>
      </w:r>
      <w:r>
        <w:rPr>
          <w:rFonts w:hint="eastAsia" w:cs="Times New Roman"/>
          <w:color w:val="000000" w:themeColor="text1"/>
          <w:sz w:val="32"/>
          <w:szCs w:val="32"/>
          <w14:textFill>
            <w14:solidFill>
              <w14:schemeClr w14:val="tx1"/>
            </w14:solidFill>
          </w14:textFill>
        </w:rPr>
        <w:t>）年均浓度为</w:t>
      </w:r>
      <w:r>
        <w:rPr>
          <w:rFonts w:cs="Times New Roman"/>
          <w:color w:val="000000" w:themeColor="text1"/>
          <w:sz w:val="32"/>
          <w:szCs w:val="32"/>
          <w14:textFill>
            <w14:solidFill>
              <w14:schemeClr w14:val="tx1"/>
            </w14:solidFill>
          </w14:textFill>
        </w:rPr>
        <w:t>35</w:t>
      </w:r>
      <w:r>
        <w:rPr>
          <w:rFonts w:hint="eastAsia" w:cs="Times New Roman"/>
          <w:color w:val="000000" w:themeColor="text1"/>
          <w:sz w:val="32"/>
          <w:szCs w:val="32"/>
          <w14:textFill>
            <w14:solidFill>
              <w14:schemeClr w14:val="tx1"/>
            </w14:solidFill>
          </w14:textFill>
        </w:rPr>
        <w:t>微克</w:t>
      </w:r>
      <w:r>
        <w:rPr>
          <w:rFonts w:cs="Times New Roman"/>
          <w:color w:val="000000" w:themeColor="text1"/>
          <w:sz w:val="32"/>
          <w:szCs w:val="32"/>
          <w14:textFill>
            <w14:solidFill>
              <w14:schemeClr w14:val="tx1"/>
            </w14:solidFill>
          </w14:textFill>
        </w:rPr>
        <w:t>/</w:t>
      </w:r>
      <w:r>
        <w:rPr>
          <w:rFonts w:hint="eastAsia" w:cs="Times New Roman"/>
          <w:color w:val="000000" w:themeColor="text1"/>
          <w:sz w:val="32"/>
          <w:szCs w:val="32"/>
          <w14:textFill>
            <w14:solidFill>
              <w14:schemeClr w14:val="tx1"/>
            </w14:solidFill>
          </w14:textFill>
        </w:rPr>
        <w:t>立方米，一氧化碳（</w:t>
      </w:r>
      <w:r>
        <w:rPr>
          <w:rFonts w:cs="Times New Roman"/>
          <w:color w:val="000000" w:themeColor="text1"/>
          <w:sz w:val="32"/>
          <w:szCs w:val="32"/>
          <w14:textFill>
            <w14:solidFill>
              <w14:schemeClr w14:val="tx1"/>
            </w14:solidFill>
          </w14:textFill>
        </w:rPr>
        <w:t>CO</w:t>
      </w:r>
      <w:r>
        <w:rPr>
          <w:rFonts w:hint="eastAsia" w:cs="Times New Roman"/>
          <w:color w:val="000000" w:themeColor="text1"/>
          <w:sz w:val="32"/>
          <w:szCs w:val="32"/>
          <w14:textFill>
            <w14:solidFill>
              <w14:schemeClr w14:val="tx1"/>
            </w14:solidFill>
          </w14:textFill>
        </w:rPr>
        <w:t>）</w:t>
      </w:r>
      <w:r>
        <w:rPr>
          <w:sz w:val="32"/>
          <w:szCs w:val="32"/>
          <w:lang w:val="en-US"/>
        </w:rPr>
        <w:t>日平均值的第95百分位数</w:t>
      </w:r>
      <w:r>
        <w:rPr>
          <w:rFonts w:hint="eastAsia" w:cs="Times New Roman"/>
          <w:color w:val="000000" w:themeColor="text1"/>
          <w:sz w:val="32"/>
          <w:szCs w:val="32"/>
          <w14:textFill>
            <w14:solidFill>
              <w14:schemeClr w14:val="tx1"/>
            </w14:solidFill>
          </w14:textFill>
        </w:rPr>
        <w:t>为</w:t>
      </w:r>
      <w:r>
        <w:rPr>
          <w:rFonts w:cs="Times New Roman"/>
          <w:color w:val="000000" w:themeColor="text1"/>
          <w:sz w:val="32"/>
          <w:szCs w:val="32"/>
          <w14:textFill>
            <w14:solidFill>
              <w14:schemeClr w14:val="tx1"/>
            </w14:solidFill>
          </w14:textFill>
        </w:rPr>
        <w:t>1.2</w:t>
      </w:r>
      <w:r>
        <w:rPr>
          <w:rFonts w:hint="eastAsia" w:cs="Times New Roman"/>
          <w:color w:val="000000" w:themeColor="text1"/>
          <w:sz w:val="32"/>
          <w:szCs w:val="32"/>
          <w14:textFill>
            <w14:solidFill>
              <w14:schemeClr w14:val="tx1"/>
            </w14:solidFill>
          </w14:textFill>
        </w:rPr>
        <w:t>毫克</w:t>
      </w:r>
      <w:r>
        <w:rPr>
          <w:rFonts w:cs="Times New Roman"/>
          <w:color w:val="000000" w:themeColor="text1"/>
          <w:sz w:val="32"/>
          <w:szCs w:val="32"/>
          <w14:textFill>
            <w14:solidFill>
              <w14:schemeClr w14:val="tx1"/>
            </w14:solidFill>
          </w14:textFill>
        </w:rPr>
        <w:t>/</w:t>
      </w:r>
      <w:r>
        <w:rPr>
          <w:rFonts w:hint="eastAsia" w:cs="Times New Roman"/>
          <w:color w:val="000000" w:themeColor="text1"/>
          <w:sz w:val="32"/>
          <w:szCs w:val="32"/>
          <w14:textFill>
            <w14:solidFill>
              <w14:schemeClr w14:val="tx1"/>
            </w14:solidFill>
          </w14:textFill>
        </w:rPr>
        <w:t>立方米，臭氧（</w:t>
      </w:r>
      <w:r>
        <w:rPr>
          <w:rFonts w:cs="Times New Roman"/>
          <w:color w:val="000000" w:themeColor="text1"/>
          <w:sz w:val="32"/>
          <w:szCs w:val="32"/>
          <w14:textFill>
            <w14:solidFill>
              <w14:schemeClr w14:val="tx1"/>
            </w14:solidFill>
          </w14:textFill>
        </w:rPr>
        <w:t>O</w:t>
      </w:r>
      <w:r>
        <w:rPr>
          <w:rFonts w:cs="Times New Roman"/>
          <w:color w:val="000000" w:themeColor="text1"/>
          <w:sz w:val="32"/>
          <w:szCs w:val="32"/>
          <w:vertAlign w:val="subscript"/>
          <w14:textFill>
            <w14:solidFill>
              <w14:schemeClr w14:val="tx1"/>
            </w14:solidFill>
          </w14:textFill>
        </w:rPr>
        <w:t>3</w:t>
      </w:r>
      <w:r>
        <w:rPr>
          <w:rFonts w:hint="eastAsia" w:cs="Times New Roman"/>
          <w:color w:val="000000" w:themeColor="text1"/>
          <w:sz w:val="32"/>
          <w:szCs w:val="32"/>
          <w14:textFill>
            <w14:solidFill>
              <w14:schemeClr w14:val="tx1"/>
            </w14:solidFill>
          </w14:textFill>
        </w:rPr>
        <w:t>）</w:t>
      </w:r>
      <w:r>
        <w:rPr>
          <w:sz w:val="32"/>
          <w:szCs w:val="32"/>
          <w:lang w:val="en-US"/>
        </w:rPr>
        <w:t>日最大8小时平均值的第90百分位数</w:t>
      </w:r>
      <w:r>
        <w:rPr>
          <w:sz w:val="32"/>
          <w:szCs w:val="32"/>
        </w:rPr>
        <w:t>为</w:t>
      </w:r>
      <w:r>
        <w:rPr>
          <w:rFonts w:cs="Times New Roman"/>
          <w:color w:val="000000" w:themeColor="text1"/>
          <w:sz w:val="32"/>
          <w:szCs w:val="32"/>
          <w14:textFill>
            <w14:solidFill>
              <w14:schemeClr w14:val="tx1"/>
            </w14:solidFill>
          </w14:textFill>
        </w:rPr>
        <w:t>167</w:t>
      </w:r>
      <w:r>
        <w:rPr>
          <w:rFonts w:hint="eastAsia" w:cs="Times New Roman"/>
          <w:color w:val="000000" w:themeColor="text1"/>
          <w:sz w:val="32"/>
          <w:szCs w:val="32"/>
          <w14:textFill>
            <w14:solidFill>
              <w14:schemeClr w14:val="tx1"/>
            </w14:solidFill>
          </w14:textFill>
        </w:rPr>
        <w:t>微克</w:t>
      </w:r>
      <w:r>
        <w:rPr>
          <w:rFonts w:cs="Times New Roman"/>
          <w:color w:val="000000" w:themeColor="text1"/>
          <w:sz w:val="32"/>
          <w:szCs w:val="32"/>
          <w14:textFill>
            <w14:solidFill>
              <w14:schemeClr w14:val="tx1"/>
            </w14:solidFill>
          </w14:textFill>
        </w:rPr>
        <w:t>/</w:t>
      </w:r>
      <w:r>
        <w:rPr>
          <w:rFonts w:hint="eastAsia" w:cs="Times New Roman"/>
          <w:color w:val="000000" w:themeColor="text1"/>
          <w:sz w:val="32"/>
          <w:szCs w:val="32"/>
          <w14:textFill>
            <w14:solidFill>
              <w14:schemeClr w14:val="tx1"/>
            </w14:solidFill>
          </w14:textFill>
        </w:rPr>
        <w:t>立方米。其中</w:t>
      </w:r>
      <w:r>
        <w:rPr>
          <w:rFonts w:cs="Times New Roman"/>
          <w:color w:val="000000" w:themeColor="text1"/>
          <w:sz w:val="32"/>
          <w:szCs w:val="32"/>
          <w14:textFill>
            <w14:solidFill>
              <w14:schemeClr w14:val="tx1"/>
            </w14:solidFill>
          </w14:textFill>
        </w:rPr>
        <w:t>PM</w:t>
      </w:r>
      <w:r>
        <w:rPr>
          <w:rFonts w:cs="Times New Roman"/>
          <w:color w:val="000000" w:themeColor="text1"/>
          <w:sz w:val="32"/>
          <w:szCs w:val="32"/>
          <w:vertAlign w:val="subscript"/>
          <w14:textFill>
            <w14:solidFill>
              <w14:schemeClr w14:val="tx1"/>
            </w14:solidFill>
          </w14:textFill>
        </w:rPr>
        <w:t>2.5</w:t>
      </w:r>
      <w:r>
        <w:rPr>
          <w:rFonts w:hint="eastAsia" w:cs="Times New Roman"/>
          <w:color w:val="000000" w:themeColor="text1"/>
          <w:sz w:val="32"/>
          <w:szCs w:val="32"/>
          <w14:textFill>
            <w14:solidFill>
              <w14:schemeClr w14:val="tx1"/>
            </w14:solidFill>
          </w14:textFill>
        </w:rPr>
        <w:t>、</w:t>
      </w:r>
      <w:r>
        <w:rPr>
          <w:rFonts w:cs="Times New Roman"/>
          <w:color w:val="000000" w:themeColor="text1"/>
          <w:sz w:val="32"/>
          <w:szCs w:val="32"/>
          <w14:textFill>
            <w14:solidFill>
              <w14:schemeClr w14:val="tx1"/>
            </w14:solidFill>
          </w14:textFill>
        </w:rPr>
        <w:t>PM</w:t>
      </w:r>
      <w:r>
        <w:rPr>
          <w:rFonts w:cs="Times New Roman"/>
          <w:color w:val="000000" w:themeColor="text1"/>
          <w:sz w:val="32"/>
          <w:szCs w:val="32"/>
          <w:vertAlign w:val="subscript"/>
          <w14:textFill>
            <w14:solidFill>
              <w14:schemeClr w14:val="tx1"/>
            </w14:solidFill>
          </w14:textFill>
        </w:rPr>
        <w:t>10</w:t>
      </w:r>
      <w:r>
        <w:rPr>
          <w:rFonts w:hint="eastAsia" w:cs="Times New Roman"/>
          <w:color w:val="000000" w:themeColor="text1"/>
          <w:sz w:val="32"/>
          <w:szCs w:val="32"/>
          <w14:textFill>
            <w14:solidFill>
              <w14:schemeClr w14:val="tx1"/>
            </w14:solidFill>
          </w14:textFill>
        </w:rPr>
        <w:t>和</w:t>
      </w:r>
      <w:r>
        <w:rPr>
          <w:rFonts w:cs="Times New Roman"/>
          <w:color w:val="000000" w:themeColor="text1"/>
          <w:sz w:val="32"/>
          <w:szCs w:val="32"/>
          <w14:textFill>
            <w14:solidFill>
              <w14:schemeClr w14:val="tx1"/>
            </w14:solidFill>
          </w14:textFill>
        </w:rPr>
        <w:t>O</w:t>
      </w:r>
      <w:r>
        <w:rPr>
          <w:rFonts w:cs="Times New Roman"/>
          <w:color w:val="000000" w:themeColor="text1"/>
          <w:sz w:val="32"/>
          <w:szCs w:val="32"/>
          <w:vertAlign w:val="subscript"/>
          <w14:textFill>
            <w14:solidFill>
              <w14:schemeClr w14:val="tx1"/>
            </w14:solidFill>
          </w14:textFill>
        </w:rPr>
        <w:t>3</w:t>
      </w:r>
      <w:r>
        <w:rPr>
          <w:rFonts w:hint="eastAsia" w:cs="Times New Roman"/>
          <w:color w:val="000000" w:themeColor="text1"/>
          <w:sz w:val="32"/>
          <w:szCs w:val="32"/>
          <w14:textFill>
            <w14:solidFill>
              <w14:schemeClr w14:val="tx1"/>
            </w14:solidFill>
          </w14:textFill>
        </w:rPr>
        <w:t>等</w:t>
      </w:r>
      <w:r>
        <w:rPr>
          <w:rFonts w:cs="Times New Roman"/>
          <w:color w:val="000000" w:themeColor="text1"/>
          <w:sz w:val="32"/>
          <w:szCs w:val="32"/>
          <w14:textFill>
            <w14:solidFill>
              <w14:schemeClr w14:val="tx1"/>
            </w14:solidFill>
          </w14:textFill>
        </w:rPr>
        <w:t>3</w:t>
      </w:r>
      <w:r>
        <w:rPr>
          <w:rFonts w:hint="eastAsia" w:cs="Times New Roman"/>
          <w:color w:val="000000" w:themeColor="text1"/>
          <w:sz w:val="32"/>
          <w:szCs w:val="32"/>
          <w14:textFill>
            <w14:solidFill>
              <w14:schemeClr w14:val="tx1"/>
            </w14:solidFill>
          </w14:textFill>
        </w:rPr>
        <w:t>种污染物年均浓度未达标</w:t>
      </w:r>
      <w:r>
        <w:rPr>
          <w:color w:val="000000" w:themeColor="text1"/>
          <w:sz w:val="32"/>
          <w:szCs w:val="32"/>
          <w:shd w:val="clear" w:color="auto" w:fill="FFFFFF"/>
          <w14:textFill>
            <w14:solidFill>
              <w14:schemeClr w14:val="tx1"/>
            </w14:solidFill>
          </w14:textFill>
        </w:rPr>
        <w:t>，其他3种污染物年</w:t>
      </w:r>
      <w:r>
        <w:rPr>
          <w:rFonts w:hint="eastAsia"/>
          <w:color w:val="000000" w:themeColor="text1"/>
          <w:sz w:val="32"/>
          <w:szCs w:val="32"/>
          <w:shd w:val="clear" w:color="auto" w:fill="FFFFFF"/>
          <w14:textFill>
            <w14:solidFill>
              <w14:schemeClr w14:val="tx1"/>
            </w14:solidFill>
          </w14:textFill>
        </w:rPr>
        <w:t>均</w:t>
      </w:r>
      <w:r>
        <w:rPr>
          <w:color w:val="000000" w:themeColor="text1"/>
          <w:sz w:val="32"/>
          <w:szCs w:val="32"/>
          <w:shd w:val="clear" w:color="auto" w:fill="FFFFFF"/>
          <w14:textFill>
            <w14:solidFill>
              <w14:schemeClr w14:val="tx1"/>
            </w14:solidFill>
          </w14:textFill>
        </w:rPr>
        <w:t>浓度达标</w:t>
      </w:r>
      <w:r>
        <w:rPr>
          <w:rStyle w:val="14"/>
          <w:color w:val="000000" w:themeColor="text1"/>
          <w:sz w:val="32"/>
          <w:szCs w:val="32"/>
          <w:lang w:val="en-US"/>
          <w14:textFill>
            <w14:solidFill>
              <w14:schemeClr w14:val="tx1"/>
            </w14:solidFill>
          </w14:textFill>
        </w:rPr>
        <w:footnoteReference w:id="0"/>
      </w:r>
      <w:r>
        <w:rPr>
          <w:color w:val="000000" w:themeColor="text1"/>
          <w:sz w:val="32"/>
          <w:szCs w:val="32"/>
          <w:shd w:val="clear" w:color="auto" w:fill="FFFFFF"/>
          <w14:textFill>
            <w14:solidFill>
              <w14:schemeClr w14:val="tx1"/>
            </w14:solidFill>
          </w14:textFill>
        </w:rPr>
        <w:t>。</w:t>
      </w:r>
    </w:p>
    <w:p>
      <w:pPr>
        <w:pStyle w:val="16"/>
        <w:spacing w:beforeLines="0"/>
        <w:ind w:firstLine="640"/>
        <w:rPr>
          <w:rFonts w:cs="Times New Roman"/>
          <w:color w:val="auto"/>
          <w:sz w:val="32"/>
          <w:szCs w:val="32"/>
        </w:rPr>
      </w:pPr>
      <w:r>
        <w:rPr>
          <w:color w:val="auto"/>
          <w:sz w:val="32"/>
          <w:szCs w:val="32"/>
        </w:rPr>
        <w:t>2020年，我市</w:t>
      </w:r>
      <w:r>
        <w:rPr>
          <w:rFonts w:cs="Times New Roman"/>
          <w:color w:val="auto"/>
          <w:sz w:val="32"/>
          <w:szCs w:val="32"/>
        </w:rPr>
        <w:t>PM</w:t>
      </w:r>
      <w:r>
        <w:rPr>
          <w:rFonts w:cs="Times New Roman"/>
          <w:color w:val="auto"/>
          <w:sz w:val="32"/>
          <w:szCs w:val="32"/>
          <w:vertAlign w:val="subscript"/>
        </w:rPr>
        <w:t>2.5</w:t>
      </w:r>
      <w:r>
        <w:rPr>
          <w:rFonts w:hint="eastAsia" w:cs="Times New Roman"/>
          <w:color w:val="auto"/>
          <w:sz w:val="32"/>
          <w:szCs w:val="32"/>
        </w:rPr>
        <w:t>年均浓度为</w:t>
      </w:r>
      <w:r>
        <w:rPr>
          <w:rFonts w:cs="Times New Roman"/>
          <w:color w:val="auto"/>
          <w:sz w:val="32"/>
          <w:szCs w:val="32"/>
        </w:rPr>
        <w:t>39</w:t>
      </w:r>
      <w:r>
        <w:rPr>
          <w:rFonts w:hint="eastAsia" w:cs="Times New Roman"/>
          <w:color w:val="auto"/>
          <w:sz w:val="32"/>
          <w:szCs w:val="32"/>
        </w:rPr>
        <w:t>微克</w:t>
      </w:r>
      <w:r>
        <w:rPr>
          <w:rFonts w:cs="Times New Roman"/>
          <w:color w:val="auto"/>
          <w:sz w:val="32"/>
          <w:szCs w:val="32"/>
        </w:rPr>
        <w:t>/</w:t>
      </w:r>
      <w:r>
        <w:rPr>
          <w:rFonts w:hint="eastAsia" w:cs="Times New Roman"/>
          <w:color w:val="auto"/>
          <w:sz w:val="32"/>
          <w:szCs w:val="32"/>
        </w:rPr>
        <w:t>立方米，</w:t>
      </w:r>
      <w:r>
        <w:rPr>
          <w:rFonts w:cs="Times New Roman"/>
          <w:color w:val="auto"/>
          <w:sz w:val="32"/>
          <w:szCs w:val="32"/>
        </w:rPr>
        <w:t>PM</w:t>
      </w:r>
      <w:r>
        <w:rPr>
          <w:rFonts w:cs="Times New Roman"/>
          <w:color w:val="auto"/>
          <w:sz w:val="32"/>
          <w:szCs w:val="32"/>
          <w:vertAlign w:val="subscript"/>
        </w:rPr>
        <w:t>10</w:t>
      </w:r>
      <w:r>
        <w:rPr>
          <w:rFonts w:hint="eastAsia" w:cs="Times New Roman"/>
          <w:color w:val="auto"/>
          <w:sz w:val="32"/>
          <w:szCs w:val="32"/>
        </w:rPr>
        <w:t>年均浓度为</w:t>
      </w:r>
      <w:r>
        <w:rPr>
          <w:rFonts w:cs="Times New Roman"/>
          <w:color w:val="auto"/>
          <w:sz w:val="32"/>
          <w:szCs w:val="32"/>
        </w:rPr>
        <w:t>61</w:t>
      </w:r>
      <w:r>
        <w:rPr>
          <w:rFonts w:hint="eastAsia" w:cs="Times New Roman"/>
          <w:color w:val="auto"/>
          <w:sz w:val="32"/>
          <w:szCs w:val="32"/>
        </w:rPr>
        <w:t>微克</w:t>
      </w:r>
      <w:r>
        <w:rPr>
          <w:rFonts w:cs="Times New Roman"/>
          <w:color w:val="auto"/>
          <w:sz w:val="32"/>
          <w:szCs w:val="32"/>
        </w:rPr>
        <w:t>/</w:t>
      </w:r>
      <w:r>
        <w:rPr>
          <w:rFonts w:hint="eastAsia" w:cs="Times New Roman"/>
          <w:color w:val="auto"/>
          <w:sz w:val="32"/>
          <w:szCs w:val="32"/>
        </w:rPr>
        <w:t>立方米，</w:t>
      </w:r>
      <w:r>
        <w:rPr>
          <w:rFonts w:cs="Times New Roman"/>
          <w:color w:val="auto"/>
          <w:sz w:val="32"/>
          <w:szCs w:val="32"/>
        </w:rPr>
        <w:t>SO</w:t>
      </w:r>
      <w:r>
        <w:rPr>
          <w:rFonts w:cs="Times New Roman"/>
          <w:color w:val="auto"/>
          <w:sz w:val="32"/>
          <w:szCs w:val="32"/>
          <w:vertAlign w:val="subscript"/>
        </w:rPr>
        <w:t>2</w:t>
      </w:r>
      <w:r>
        <w:rPr>
          <w:rFonts w:hint="eastAsia" w:cs="Times New Roman"/>
          <w:color w:val="auto"/>
          <w:sz w:val="32"/>
          <w:szCs w:val="32"/>
        </w:rPr>
        <w:t>年均浓度为</w:t>
      </w:r>
      <w:r>
        <w:rPr>
          <w:rFonts w:cs="Times New Roman"/>
          <w:color w:val="auto"/>
          <w:sz w:val="32"/>
          <w:szCs w:val="32"/>
        </w:rPr>
        <w:t>7</w:t>
      </w:r>
      <w:r>
        <w:rPr>
          <w:rFonts w:hint="eastAsia" w:cs="Times New Roman"/>
          <w:color w:val="auto"/>
          <w:sz w:val="32"/>
          <w:szCs w:val="32"/>
        </w:rPr>
        <w:t>微克</w:t>
      </w:r>
      <w:r>
        <w:rPr>
          <w:rFonts w:cs="Times New Roman"/>
          <w:color w:val="auto"/>
          <w:sz w:val="32"/>
          <w:szCs w:val="32"/>
        </w:rPr>
        <w:t>/</w:t>
      </w:r>
      <w:r>
        <w:rPr>
          <w:rFonts w:hint="eastAsia" w:cs="Times New Roman"/>
          <w:color w:val="auto"/>
          <w:sz w:val="32"/>
          <w:szCs w:val="32"/>
        </w:rPr>
        <w:t>立方米，</w:t>
      </w:r>
      <w:r>
        <w:rPr>
          <w:rFonts w:cs="Times New Roman"/>
          <w:color w:val="auto"/>
          <w:sz w:val="32"/>
          <w:szCs w:val="32"/>
        </w:rPr>
        <w:t>NO</w:t>
      </w:r>
      <w:r>
        <w:rPr>
          <w:rFonts w:cs="Times New Roman"/>
          <w:color w:val="auto"/>
          <w:sz w:val="32"/>
          <w:szCs w:val="32"/>
          <w:vertAlign w:val="subscript"/>
        </w:rPr>
        <w:t>2</w:t>
      </w:r>
      <w:r>
        <w:rPr>
          <w:rFonts w:hint="eastAsia" w:cs="Times New Roman"/>
          <w:color w:val="auto"/>
          <w:sz w:val="32"/>
          <w:szCs w:val="32"/>
        </w:rPr>
        <w:t>年均浓度为</w:t>
      </w:r>
      <w:r>
        <w:rPr>
          <w:rFonts w:cs="Times New Roman"/>
          <w:color w:val="auto"/>
          <w:sz w:val="32"/>
          <w:szCs w:val="32"/>
        </w:rPr>
        <w:t>31</w:t>
      </w:r>
      <w:r>
        <w:rPr>
          <w:rFonts w:hint="eastAsia" w:cs="Times New Roman"/>
          <w:color w:val="auto"/>
          <w:sz w:val="32"/>
          <w:szCs w:val="32"/>
        </w:rPr>
        <w:t>微克</w:t>
      </w:r>
      <w:r>
        <w:rPr>
          <w:rFonts w:cs="Times New Roman"/>
          <w:color w:val="auto"/>
          <w:sz w:val="32"/>
          <w:szCs w:val="32"/>
        </w:rPr>
        <w:t>/</w:t>
      </w:r>
      <w:r>
        <w:rPr>
          <w:rFonts w:hint="eastAsia" w:cs="Times New Roman"/>
          <w:color w:val="auto"/>
          <w:sz w:val="32"/>
          <w:szCs w:val="32"/>
        </w:rPr>
        <w:t>立方米，</w:t>
      </w:r>
      <w:r>
        <w:rPr>
          <w:rFonts w:cs="Times New Roman"/>
          <w:color w:val="auto"/>
          <w:sz w:val="32"/>
          <w:szCs w:val="32"/>
        </w:rPr>
        <w:t>CO</w:t>
      </w:r>
      <w:r>
        <w:rPr>
          <w:color w:val="auto"/>
          <w:sz w:val="32"/>
          <w:szCs w:val="32"/>
          <w:lang w:val="en-US"/>
        </w:rPr>
        <w:t>日平均值的第95百分位数</w:t>
      </w:r>
      <w:r>
        <w:rPr>
          <w:rFonts w:hint="eastAsia" w:cs="Times New Roman"/>
          <w:color w:val="auto"/>
          <w:sz w:val="32"/>
          <w:szCs w:val="32"/>
        </w:rPr>
        <w:t>为</w:t>
      </w:r>
      <w:r>
        <w:rPr>
          <w:rFonts w:cs="Times New Roman"/>
          <w:color w:val="auto"/>
          <w:sz w:val="32"/>
          <w:szCs w:val="32"/>
        </w:rPr>
        <w:t>1.2</w:t>
      </w:r>
      <w:r>
        <w:rPr>
          <w:rFonts w:hint="eastAsia" w:cs="Times New Roman"/>
          <w:color w:val="auto"/>
          <w:sz w:val="32"/>
          <w:szCs w:val="32"/>
        </w:rPr>
        <w:t>毫克</w:t>
      </w:r>
      <w:r>
        <w:rPr>
          <w:rFonts w:cs="Times New Roman"/>
          <w:color w:val="auto"/>
          <w:sz w:val="32"/>
          <w:szCs w:val="32"/>
        </w:rPr>
        <w:t>/</w:t>
      </w:r>
      <w:r>
        <w:rPr>
          <w:rFonts w:hint="eastAsia" w:cs="Times New Roman"/>
          <w:color w:val="auto"/>
          <w:sz w:val="32"/>
          <w:szCs w:val="32"/>
        </w:rPr>
        <w:t>立方米，</w:t>
      </w:r>
      <w:r>
        <w:rPr>
          <w:rFonts w:cs="Times New Roman"/>
          <w:color w:val="auto"/>
          <w:sz w:val="32"/>
          <w:szCs w:val="32"/>
        </w:rPr>
        <w:t>O</w:t>
      </w:r>
      <w:r>
        <w:rPr>
          <w:rFonts w:cs="Times New Roman"/>
          <w:color w:val="auto"/>
          <w:sz w:val="32"/>
          <w:szCs w:val="32"/>
          <w:vertAlign w:val="subscript"/>
        </w:rPr>
        <w:t>3</w:t>
      </w:r>
      <w:r>
        <w:rPr>
          <w:color w:val="auto"/>
          <w:sz w:val="32"/>
          <w:szCs w:val="32"/>
          <w:lang w:val="en-US"/>
        </w:rPr>
        <w:t>日最大8小时平均值的第90百分位数</w:t>
      </w:r>
      <w:r>
        <w:rPr>
          <w:rFonts w:hint="eastAsia" w:cs="Times New Roman"/>
          <w:color w:val="auto"/>
          <w:sz w:val="32"/>
          <w:szCs w:val="32"/>
        </w:rPr>
        <w:t>为</w:t>
      </w:r>
      <w:r>
        <w:rPr>
          <w:rFonts w:cs="Times New Roman"/>
          <w:color w:val="auto"/>
          <w:sz w:val="32"/>
          <w:szCs w:val="32"/>
        </w:rPr>
        <w:t>152</w:t>
      </w:r>
      <w:r>
        <w:rPr>
          <w:rFonts w:hint="eastAsia" w:cs="Times New Roman"/>
          <w:color w:val="auto"/>
          <w:sz w:val="32"/>
          <w:szCs w:val="32"/>
        </w:rPr>
        <w:t>微克</w:t>
      </w:r>
      <w:r>
        <w:rPr>
          <w:rFonts w:cs="Times New Roman"/>
          <w:color w:val="auto"/>
          <w:sz w:val="32"/>
          <w:szCs w:val="32"/>
        </w:rPr>
        <w:t>/</w:t>
      </w:r>
      <w:r>
        <w:rPr>
          <w:rFonts w:hint="eastAsia" w:cs="Times New Roman"/>
          <w:color w:val="auto"/>
          <w:sz w:val="32"/>
          <w:szCs w:val="32"/>
        </w:rPr>
        <w:t>立方米。</w:t>
      </w:r>
      <w:r>
        <w:rPr>
          <w:rFonts w:hint="eastAsia"/>
          <w:color w:val="auto"/>
          <w:sz w:val="32"/>
          <w:szCs w:val="32"/>
        </w:rPr>
        <w:t>受疫情和长江流域强降雨影响，2</w:t>
      </w:r>
      <w:r>
        <w:rPr>
          <w:color w:val="auto"/>
          <w:sz w:val="32"/>
          <w:szCs w:val="32"/>
        </w:rPr>
        <w:t>020</w:t>
      </w:r>
      <w:r>
        <w:rPr>
          <w:rFonts w:hint="eastAsia"/>
          <w:color w:val="auto"/>
          <w:sz w:val="32"/>
          <w:szCs w:val="32"/>
        </w:rPr>
        <w:t>年滁州市</w:t>
      </w:r>
      <w:r>
        <w:rPr>
          <w:rFonts w:hint="eastAsia"/>
          <w:color w:val="auto"/>
          <w:sz w:val="32"/>
          <w:szCs w:val="32"/>
          <w:lang w:eastAsia="zh-CN"/>
        </w:rPr>
        <w:t>环境</w:t>
      </w:r>
      <w:r>
        <w:rPr>
          <w:rFonts w:hint="eastAsia" w:cs="Times New Roman"/>
          <w:color w:val="auto"/>
          <w:sz w:val="32"/>
          <w:szCs w:val="32"/>
        </w:rPr>
        <w:t>空气质量</w:t>
      </w:r>
      <w:r>
        <w:rPr>
          <w:rFonts w:hint="eastAsia" w:cs="Times New Roman"/>
          <w:color w:val="auto"/>
          <w:sz w:val="32"/>
          <w:szCs w:val="32"/>
          <w:lang w:eastAsia="zh-CN"/>
        </w:rPr>
        <w:t>虽</w:t>
      </w:r>
      <w:r>
        <w:rPr>
          <w:rFonts w:hint="eastAsia" w:cs="Times New Roman"/>
          <w:color w:val="auto"/>
          <w:sz w:val="32"/>
          <w:szCs w:val="32"/>
        </w:rPr>
        <w:t>有较大改善，但PM</w:t>
      </w:r>
      <w:r>
        <w:rPr>
          <w:rFonts w:hint="eastAsia" w:cs="Times New Roman"/>
          <w:color w:val="auto"/>
          <w:sz w:val="32"/>
          <w:szCs w:val="32"/>
          <w:vertAlign w:val="subscript"/>
          <w:lang w:val="en-US"/>
        </w:rPr>
        <w:t>2.5</w:t>
      </w:r>
      <w:r>
        <w:rPr>
          <w:rFonts w:hint="eastAsia" w:cs="Times New Roman"/>
          <w:color w:val="auto"/>
          <w:sz w:val="32"/>
          <w:szCs w:val="32"/>
          <w:lang w:val="en-US"/>
        </w:rPr>
        <w:t>年</w:t>
      </w:r>
      <w:r>
        <w:rPr>
          <w:rFonts w:hint="eastAsia" w:cs="Times New Roman"/>
          <w:color w:val="auto"/>
          <w:sz w:val="32"/>
          <w:szCs w:val="32"/>
          <w:lang w:val="en-US" w:eastAsia="zh-CN"/>
        </w:rPr>
        <w:t>均</w:t>
      </w:r>
      <w:r>
        <w:rPr>
          <w:rFonts w:hint="eastAsia" w:cs="Times New Roman"/>
          <w:color w:val="auto"/>
          <w:sz w:val="32"/>
          <w:szCs w:val="32"/>
          <w:lang w:val="en-US"/>
        </w:rPr>
        <w:t>浓度仍未达标，可见我市空气质量达标的任务艰巨</w:t>
      </w:r>
      <w:r>
        <w:rPr>
          <w:rFonts w:hint="eastAsia" w:cs="Times New Roman"/>
          <w:color w:val="auto"/>
          <w:sz w:val="32"/>
          <w:szCs w:val="32"/>
        </w:rPr>
        <w:t>。</w:t>
      </w:r>
    </w:p>
    <w:p>
      <w:pPr>
        <w:pStyle w:val="16"/>
        <w:spacing w:beforeLines="0"/>
        <w:ind w:firstLine="640"/>
        <w:rPr>
          <w:sz w:val="32"/>
          <w:szCs w:val="32"/>
        </w:rPr>
      </w:pPr>
      <w:r>
        <w:rPr>
          <w:sz w:val="32"/>
          <w:szCs w:val="32"/>
        </w:rPr>
        <w:t>从年际变化来看，2015年以来，我市</w:t>
      </w:r>
      <w:r>
        <w:rPr>
          <w:rFonts w:eastAsia="宋体"/>
          <w:bCs/>
          <w:sz w:val="32"/>
          <w:szCs w:val="32"/>
        </w:rPr>
        <w:t>SO</w:t>
      </w:r>
      <w:r>
        <w:rPr>
          <w:rFonts w:eastAsia="宋体"/>
          <w:bCs/>
          <w:sz w:val="32"/>
          <w:szCs w:val="32"/>
          <w:vertAlign w:val="subscript"/>
        </w:rPr>
        <w:t>2</w:t>
      </w:r>
      <w:r>
        <w:rPr>
          <w:rFonts w:hint="eastAsia" w:eastAsia="宋体"/>
          <w:bCs/>
          <w:sz w:val="32"/>
          <w:szCs w:val="32"/>
        </w:rPr>
        <w:t>、</w:t>
      </w:r>
      <w:r>
        <w:rPr>
          <w:bCs/>
          <w:sz w:val="32"/>
          <w:szCs w:val="32"/>
        </w:rPr>
        <w:t>N</w:t>
      </w:r>
      <w:r>
        <w:rPr>
          <w:rFonts w:eastAsia="宋体"/>
          <w:bCs/>
          <w:sz w:val="32"/>
          <w:szCs w:val="32"/>
        </w:rPr>
        <w:t>O</w:t>
      </w:r>
      <w:r>
        <w:rPr>
          <w:rFonts w:eastAsia="宋体"/>
          <w:bCs/>
          <w:sz w:val="32"/>
          <w:szCs w:val="32"/>
          <w:vertAlign w:val="subscript"/>
        </w:rPr>
        <w:t>2</w:t>
      </w:r>
      <w:r>
        <w:rPr>
          <w:rFonts w:hint="eastAsia" w:eastAsia="宋体"/>
          <w:bCs/>
          <w:sz w:val="32"/>
          <w:szCs w:val="32"/>
        </w:rPr>
        <w:t>、</w:t>
      </w:r>
      <w:r>
        <w:rPr>
          <w:bCs/>
          <w:sz w:val="32"/>
          <w:szCs w:val="32"/>
        </w:rPr>
        <w:t>PM</w:t>
      </w:r>
      <w:r>
        <w:rPr>
          <w:bCs/>
          <w:sz w:val="32"/>
          <w:szCs w:val="32"/>
          <w:vertAlign w:val="subscript"/>
        </w:rPr>
        <w:t>10</w:t>
      </w:r>
      <w:r>
        <w:rPr>
          <w:rFonts w:hint="eastAsia" w:eastAsia="宋体"/>
          <w:bCs/>
          <w:sz w:val="32"/>
          <w:szCs w:val="32"/>
        </w:rPr>
        <w:t>、</w:t>
      </w:r>
      <w:r>
        <w:rPr>
          <w:bCs/>
          <w:sz w:val="32"/>
          <w:szCs w:val="32"/>
        </w:rPr>
        <w:t>PM</w:t>
      </w:r>
      <w:r>
        <w:rPr>
          <w:bCs/>
          <w:sz w:val="32"/>
          <w:szCs w:val="32"/>
          <w:vertAlign w:val="subscript"/>
        </w:rPr>
        <w:t>2.5</w:t>
      </w:r>
      <w:r>
        <w:rPr>
          <w:bCs/>
          <w:sz w:val="32"/>
          <w:szCs w:val="32"/>
        </w:rPr>
        <w:t>呈现下降或波动式下降的趋势，O</w:t>
      </w:r>
      <w:r>
        <w:rPr>
          <w:bCs/>
          <w:sz w:val="32"/>
          <w:szCs w:val="32"/>
          <w:vertAlign w:val="subscript"/>
        </w:rPr>
        <w:t>3</w:t>
      </w:r>
      <w:r>
        <w:rPr>
          <w:bCs/>
          <w:sz w:val="32"/>
          <w:szCs w:val="32"/>
        </w:rPr>
        <w:t>呈现上升趋势。</w:t>
      </w:r>
      <w:r>
        <w:rPr>
          <w:bCs/>
          <w:sz w:val="32"/>
          <w:szCs w:val="32"/>
          <w:lang w:val="en-US"/>
        </w:rPr>
        <w:t>我市大气污染已从</w:t>
      </w:r>
      <w:r>
        <w:rPr>
          <w:rFonts w:hint="eastAsia"/>
          <w:bCs/>
          <w:sz w:val="32"/>
          <w:szCs w:val="32"/>
          <w:lang w:val="en-US"/>
        </w:rPr>
        <w:t>颗粒物</w:t>
      </w:r>
      <w:r>
        <w:rPr>
          <w:bCs/>
          <w:sz w:val="32"/>
          <w:szCs w:val="32"/>
          <w:lang w:val="en-US"/>
        </w:rPr>
        <w:t>污染为主演变为O</w:t>
      </w:r>
      <w:r>
        <w:rPr>
          <w:bCs/>
          <w:sz w:val="32"/>
          <w:szCs w:val="32"/>
          <w:vertAlign w:val="subscript"/>
          <w:lang w:val="en-US"/>
        </w:rPr>
        <w:t>3</w:t>
      </w:r>
      <w:r>
        <w:rPr>
          <w:bCs/>
          <w:sz w:val="32"/>
          <w:szCs w:val="32"/>
          <w:lang w:val="en-US"/>
        </w:rPr>
        <w:t>和</w:t>
      </w:r>
      <w:r>
        <w:rPr>
          <w:rFonts w:hint="eastAsia"/>
          <w:bCs/>
          <w:sz w:val="32"/>
          <w:szCs w:val="32"/>
          <w:lang w:val="en-US"/>
        </w:rPr>
        <w:t>颗粒物</w:t>
      </w:r>
      <w:r>
        <w:rPr>
          <w:bCs/>
          <w:sz w:val="32"/>
          <w:szCs w:val="32"/>
          <w:lang w:val="en-US"/>
        </w:rPr>
        <w:t>复合污染。</w:t>
      </w:r>
    </w:p>
    <w:p>
      <w:pPr>
        <w:pStyle w:val="16"/>
        <w:spacing w:before="120"/>
        <w:ind w:firstLine="640"/>
        <w:rPr>
          <w:sz w:val="32"/>
          <w:szCs w:val="32"/>
        </w:rPr>
      </w:pPr>
      <w:r>
        <w:rPr>
          <w:sz w:val="32"/>
          <w:szCs w:val="32"/>
        </w:rPr>
        <w:t>从年变化来看，我</w:t>
      </w:r>
      <w:r>
        <w:rPr>
          <w:bCs/>
          <w:sz w:val="32"/>
          <w:szCs w:val="32"/>
        </w:rPr>
        <w:t>市SO</w:t>
      </w:r>
      <w:r>
        <w:rPr>
          <w:bCs/>
          <w:sz w:val="32"/>
          <w:szCs w:val="32"/>
          <w:vertAlign w:val="subscript"/>
        </w:rPr>
        <w:t>2</w:t>
      </w:r>
      <w:r>
        <w:rPr>
          <w:bCs/>
          <w:sz w:val="32"/>
          <w:szCs w:val="32"/>
        </w:rPr>
        <w:t>、NO</w:t>
      </w:r>
      <w:r>
        <w:rPr>
          <w:bCs/>
          <w:sz w:val="32"/>
          <w:szCs w:val="32"/>
          <w:vertAlign w:val="subscript"/>
        </w:rPr>
        <w:t>2</w:t>
      </w:r>
      <w:r>
        <w:rPr>
          <w:bCs/>
          <w:sz w:val="32"/>
          <w:szCs w:val="32"/>
        </w:rPr>
        <w:t>、PM</w:t>
      </w:r>
      <w:r>
        <w:rPr>
          <w:bCs/>
          <w:sz w:val="32"/>
          <w:szCs w:val="32"/>
          <w:vertAlign w:val="subscript"/>
        </w:rPr>
        <w:t>10</w:t>
      </w:r>
      <w:r>
        <w:rPr>
          <w:bCs/>
          <w:sz w:val="32"/>
          <w:szCs w:val="32"/>
        </w:rPr>
        <w:t>、PM</w:t>
      </w:r>
      <w:r>
        <w:rPr>
          <w:bCs/>
          <w:sz w:val="32"/>
          <w:szCs w:val="32"/>
          <w:vertAlign w:val="subscript"/>
        </w:rPr>
        <w:t>2.5</w:t>
      </w:r>
      <w:r>
        <w:rPr>
          <w:rFonts w:hint="eastAsia"/>
          <w:bCs/>
          <w:sz w:val="32"/>
          <w:szCs w:val="32"/>
        </w:rPr>
        <w:t>浓度</w:t>
      </w:r>
      <w:r>
        <w:rPr>
          <w:sz w:val="32"/>
          <w:szCs w:val="32"/>
        </w:rPr>
        <w:t>均表现</w:t>
      </w:r>
      <w:r>
        <w:rPr>
          <w:rFonts w:hint="eastAsia"/>
          <w:sz w:val="32"/>
          <w:szCs w:val="32"/>
        </w:rPr>
        <w:t>出</w:t>
      </w:r>
      <w:r>
        <w:rPr>
          <w:sz w:val="32"/>
          <w:szCs w:val="32"/>
        </w:rPr>
        <w:t>冬季高</w:t>
      </w:r>
      <w:r>
        <w:rPr>
          <w:rFonts w:hint="eastAsia"/>
          <w:sz w:val="32"/>
          <w:szCs w:val="32"/>
        </w:rPr>
        <w:t>、</w:t>
      </w:r>
      <w:r>
        <w:rPr>
          <w:sz w:val="32"/>
          <w:szCs w:val="32"/>
        </w:rPr>
        <w:t>夏季低的特征</w:t>
      </w:r>
      <w:r>
        <w:rPr>
          <w:rFonts w:hint="eastAsia"/>
          <w:sz w:val="32"/>
          <w:szCs w:val="32"/>
        </w:rPr>
        <w:t>，</w:t>
      </w:r>
      <w:r>
        <w:rPr>
          <w:bCs/>
          <w:sz w:val="32"/>
          <w:szCs w:val="32"/>
        </w:rPr>
        <w:t>O</w:t>
      </w:r>
      <w:r>
        <w:rPr>
          <w:bCs/>
          <w:sz w:val="32"/>
          <w:szCs w:val="32"/>
          <w:vertAlign w:val="subscript"/>
        </w:rPr>
        <w:t>3</w:t>
      </w:r>
      <w:r>
        <w:rPr>
          <w:rFonts w:hint="eastAsia"/>
          <w:sz w:val="32"/>
          <w:szCs w:val="32"/>
        </w:rPr>
        <w:t>浓度表现为春夏季高、秋冬季低的特征</w:t>
      </w:r>
      <w:r>
        <w:rPr>
          <w:sz w:val="32"/>
          <w:szCs w:val="32"/>
        </w:rPr>
        <w:t>。</w:t>
      </w:r>
    </w:p>
    <w:p>
      <w:pPr>
        <w:pStyle w:val="16"/>
        <w:spacing w:before="120"/>
        <w:ind w:firstLine="640"/>
        <w:rPr>
          <w:color w:val="000000" w:themeColor="text1"/>
          <w:sz w:val="32"/>
          <w:szCs w:val="32"/>
          <w14:textFill>
            <w14:solidFill>
              <w14:schemeClr w14:val="tx1"/>
            </w14:solidFill>
          </w14:textFill>
        </w:rPr>
      </w:pPr>
      <w:r>
        <w:rPr>
          <w:rFonts w:hint="eastAsia"/>
          <w:sz w:val="32"/>
          <w:szCs w:val="32"/>
        </w:rPr>
        <w:t>从</w:t>
      </w:r>
      <w:r>
        <w:rPr>
          <w:sz w:val="32"/>
          <w:szCs w:val="32"/>
        </w:rPr>
        <w:t>空间分布</w:t>
      </w:r>
      <w:r>
        <w:rPr>
          <w:rFonts w:hint="eastAsia"/>
          <w:sz w:val="32"/>
          <w:szCs w:val="32"/>
        </w:rPr>
        <w:t>来看</w:t>
      </w:r>
      <w:r>
        <w:rPr>
          <w:sz w:val="32"/>
          <w:szCs w:val="32"/>
        </w:rPr>
        <w:t>，</w:t>
      </w:r>
      <w:r>
        <w:rPr>
          <w:color w:val="000000" w:themeColor="text1"/>
          <w:sz w:val="32"/>
          <w:szCs w:val="32"/>
          <w14:textFill>
            <w14:solidFill>
              <w14:schemeClr w14:val="tx1"/>
            </w14:solidFill>
          </w14:textFill>
        </w:rPr>
        <w:t>凤阳县</w:t>
      </w:r>
      <w:r>
        <w:rPr>
          <w:rFonts w:hint="eastAsia"/>
          <w:color w:val="000000" w:themeColor="text1"/>
          <w:sz w:val="32"/>
          <w:szCs w:val="32"/>
          <w14:textFill>
            <w14:solidFill>
              <w14:schemeClr w14:val="tx1"/>
            </w14:solidFill>
          </w14:textFill>
        </w:rPr>
        <w:t>和</w:t>
      </w:r>
      <w:r>
        <w:rPr>
          <w:color w:val="000000" w:themeColor="text1"/>
          <w:sz w:val="32"/>
          <w:szCs w:val="32"/>
          <w14:textFill>
            <w14:solidFill>
              <w14:schemeClr w14:val="tx1"/>
            </w14:solidFill>
          </w14:textFill>
        </w:rPr>
        <w:t>定远县PM</w:t>
      </w:r>
      <w:r>
        <w:rPr>
          <w:color w:val="000000" w:themeColor="text1"/>
          <w:sz w:val="32"/>
          <w:szCs w:val="32"/>
          <w:vertAlign w:val="subscript"/>
          <w14:textFill>
            <w14:solidFill>
              <w14:schemeClr w14:val="tx1"/>
            </w14:solidFill>
          </w14:textFill>
        </w:rPr>
        <w:t>2.5</w:t>
      </w:r>
      <w:r>
        <w:rPr>
          <w:color w:val="000000" w:themeColor="text1"/>
          <w:sz w:val="32"/>
          <w:szCs w:val="32"/>
          <w14:textFill>
            <w14:solidFill>
              <w14:schemeClr w14:val="tx1"/>
            </w14:solidFill>
          </w14:textFill>
        </w:rPr>
        <w:t>浓度水平较</w:t>
      </w:r>
      <w:r>
        <w:rPr>
          <w:rFonts w:hint="eastAsia"/>
          <w:color w:val="000000" w:themeColor="text1"/>
          <w:sz w:val="32"/>
          <w:szCs w:val="32"/>
          <w14:textFill>
            <w14:solidFill>
              <w14:schemeClr w14:val="tx1"/>
            </w14:solidFill>
          </w14:textFill>
        </w:rPr>
        <w:t>高</w:t>
      </w:r>
      <w:r>
        <w:rPr>
          <w:color w:val="000000" w:themeColor="text1"/>
          <w:sz w:val="32"/>
          <w:szCs w:val="32"/>
          <w14:textFill>
            <w14:solidFill>
              <w14:schemeClr w14:val="tx1"/>
            </w14:solidFill>
          </w14:textFill>
        </w:rPr>
        <w:t>，天长市</w:t>
      </w:r>
      <w:r>
        <w:rPr>
          <w:rFonts w:hint="eastAsia"/>
          <w:color w:val="000000" w:themeColor="text1"/>
          <w:sz w:val="32"/>
          <w:szCs w:val="32"/>
          <w14:textFill>
            <w14:solidFill>
              <w14:schemeClr w14:val="tx1"/>
            </w14:solidFill>
          </w14:textFill>
        </w:rPr>
        <w:t>和明光市</w:t>
      </w:r>
      <w:r>
        <w:rPr>
          <w:color w:val="000000" w:themeColor="text1"/>
          <w:sz w:val="32"/>
          <w:szCs w:val="32"/>
          <w14:textFill>
            <w14:solidFill>
              <w14:schemeClr w14:val="tx1"/>
            </w14:solidFill>
          </w14:textFill>
        </w:rPr>
        <w:t>PM</w:t>
      </w:r>
      <w:r>
        <w:rPr>
          <w:color w:val="000000" w:themeColor="text1"/>
          <w:sz w:val="32"/>
          <w:szCs w:val="32"/>
          <w:vertAlign w:val="subscript"/>
          <w14:textFill>
            <w14:solidFill>
              <w14:schemeClr w14:val="tx1"/>
            </w14:solidFill>
          </w14:textFill>
        </w:rPr>
        <w:t>2.5</w:t>
      </w:r>
      <w:r>
        <w:rPr>
          <w:color w:val="000000" w:themeColor="text1"/>
          <w:sz w:val="32"/>
          <w:szCs w:val="32"/>
          <w14:textFill>
            <w14:solidFill>
              <w14:schemeClr w14:val="tx1"/>
            </w14:solidFill>
          </w14:textFill>
        </w:rPr>
        <w:t>浓度水平较低；全椒县和凤阳县PM</w:t>
      </w:r>
      <w:r>
        <w:rPr>
          <w:color w:val="000000" w:themeColor="text1"/>
          <w:sz w:val="32"/>
          <w:szCs w:val="32"/>
          <w:vertAlign w:val="subscript"/>
          <w14:textFill>
            <w14:solidFill>
              <w14:schemeClr w14:val="tx1"/>
            </w14:solidFill>
          </w14:textFill>
        </w:rPr>
        <w:t>10</w:t>
      </w:r>
      <w:r>
        <w:rPr>
          <w:color w:val="000000" w:themeColor="text1"/>
          <w:sz w:val="32"/>
          <w:szCs w:val="32"/>
          <w14:textFill>
            <w14:solidFill>
              <w14:schemeClr w14:val="tx1"/>
            </w14:solidFill>
          </w14:textFill>
        </w:rPr>
        <w:t>浓度水平较高，天长市</w:t>
      </w:r>
      <w:r>
        <w:rPr>
          <w:rFonts w:hint="eastAsia"/>
          <w:color w:val="000000" w:themeColor="text1"/>
          <w:sz w:val="32"/>
          <w:szCs w:val="32"/>
          <w14:textFill>
            <w14:solidFill>
              <w14:schemeClr w14:val="tx1"/>
            </w14:solidFill>
          </w14:textFill>
        </w:rPr>
        <w:t>和来安县</w:t>
      </w:r>
      <w:r>
        <w:rPr>
          <w:color w:val="000000" w:themeColor="text1"/>
          <w:sz w:val="32"/>
          <w:szCs w:val="32"/>
          <w14:textFill>
            <w14:solidFill>
              <w14:schemeClr w14:val="tx1"/>
            </w14:solidFill>
          </w14:textFill>
        </w:rPr>
        <w:t>PM</w:t>
      </w:r>
      <w:r>
        <w:rPr>
          <w:color w:val="000000" w:themeColor="text1"/>
          <w:sz w:val="32"/>
          <w:szCs w:val="32"/>
          <w:vertAlign w:val="subscript"/>
          <w14:textFill>
            <w14:solidFill>
              <w14:schemeClr w14:val="tx1"/>
            </w14:solidFill>
          </w14:textFill>
        </w:rPr>
        <w:t>10</w:t>
      </w:r>
      <w:r>
        <w:rPr>
          <w:color w:val="000000" w:themeColor="text1"/>
          <w:sz w:val="32"/>
          <w:szCs w:val="32"/>
          <w14:textFill>
            <w14:solidFill>
              <w14:schemeClr w14:val="tx1"/>
            </w14:solidFill>
          </w14:textFill>
        </w:rPr>
        <w:t>浓度水平较低；来安县</w:t>
      </w:r>
      <w:r>
        <w:rPr>
          <w:rFonts w:hint="eastAsia"/>
          <w:color w:val="000000" w:themeColor="text1"/>
          <w:sz w:val="32"/>
          <w:szCs w:val="32"/>
          <w14:textFill>
            <w14:solidFill>
              <w14:schemeClr w14:val="tx1"/>
            </w14:solidFill>
          </w14:textFill>
        </w:rPr>
        <w:t>和明光市</w:t>
      </w:r>
      <w:r>
        <w:rPr>
          <w:color w:val="000000" w:themeColor="text1"/>
          <w:sz w:val="32"/>
          <w:szCs w:val="32"/>
          <w14:textFill>
            <w14:solidFill>
              <w14:schemeClr w14:val="tx1"/>
            </w14:solidFill>
          </w14:textFill>
        </w:rPr>
        <w:t>SO</w:t>
      </w:r>
      <w:r>
        <w:rPr>
          <w:color w:val="000000" w:themeColor="text1"/>
          <w:sz w:val="32"/>
          <w:szCs w:val="32"/>
          <w:vertAlign w:val="subscript"/>
          <w14:textFill>
            <w14:solidFill>
              <w14:schemeClr w14:val="tx1"/>
            </w14:solidFill>
          </w14:textFill>
        </w:rPr>
        <w:t>2</w:t>
      </w:r>
      <w:r>
        <w:rPr>
          <w:color w:val="000000" w:themeColor="text1"/>
          <w:sz w:val="32"/>
          <w:szCs w:val="32"/>
          <w14:textFill>
            <w14:solidFill>
              <w14:schemeClr w14:val="tx1"/>
            </w14:solidFill>
          </w14:textFill>
        </w:rPr>
        <w:t>浓度水平较高</w:t>
      </w:r>
      <w:r>
        <w:rPr>
          <w:rFonts w:hint="eastAsia"/>
          <w:color w:val="000000" w:themeColor="text1"/>
          <w:sz w:val="32"/>
          <w:szCs w:val="32"/>
          <w14:textFill>
            <w14:solidFill>
              <w14:schemeClr w14:val="tx1"/>
            </w14:solidFill>
          </w14:textFill>
        </w:rPr>
        <w:t>，经开区和全椒县</w:t>
      </w:r>
      <w:r>
        <w:rPr>
          <w:color w:val="000000" w:themeColor="text1"/>
          <w:sz w:val="32"/>
          <w:szCs w:val="32"/>
          <w14:textFill>
            <w14:solidFill>
              <w14:schemeClr w14:val="tx1"/>
            </w14:solidFill>
          </w14:textFill>
        </w:rPr>
        <w:t>SO</w:t>
      </w:r>
      <w:r>
        <w:rPr>
          <w:color w:val="000000" w:themeColor="text1"/>
          <w:sz w:val="32"/>
          <w:szCs w:val="32"/>
          <w:vertAlign w:val="subscript"/>
          <w14:textFill>
            <w14:solidFill>
              <w14:schemeClr w14:val="tx1"/>
            </w14:solidFill>
          </w14:textFill>
        </w:rPr>
        <w:t>2</w:t>
      </w:r>
      <w:r>
        <w:rPr>
          <w:color w:val="000000" w:themeColor="text1"/>
          <w:sz w:val="32"/>
          <w:szCs w:val="32"/>
          <w14:textFill>
            <w14:solidFill>
              <w14:schemeClr w14:val="tx1"/>
            </w14:solidFill>
          </w14:textFill>
        </w:rPr>
        <w:t>浓度水平较</w:t>
      </w:r>
      <w:r>
        <w:rPr>
          <w:rFonts w:hint="eastAsia"/>
          <w:color w:val="000000" w:themeColor="text1"/>
          <w:sz w:val="32"/>
          <w:szCs w:val="32"/>
          <w14:textFill>
            <w14:solidFill>
              <w14:schemeClr w14:val="tx1"/>
            </w14:solidFill>
          </w14:textFill>
        </w:rPr>
        <w:t>低</w:t>
      </w:r>
      <w:r>
        <w:rPr>
          <w:color w:val="000000" w:themeColor="text1"/>
          <w:sz w:val="32"/>
          <w:szCs w:val="32"/>
          <w14:textFill>
            <w14:solidFill>
              <w14:schemeClr w14:val="tx1"/>
            </w14:solidFill>
          </w14:textFill>
        </w:rPr>
        <w:t>；琅琊区和</w:t>
      </w:r>
      <w:r>
        <w:rPr>
          <w:rFonts w:hint="eastAsia"/>
          <w:color w:val="000000" w:themeColor="text1"/>
          <w:sz w:val="32"/>
          <w:szCs w:val="32"/>
          <w14:textFill>
            <w14:solidFill>
              <w14:schemeClr w14:val="tx1"/>
            </w14:solidFill>
          </w14:textFill>
        </w:rPr>
        <w:t>经开区</w:t>
      </w:r>
      <w:r>
        <w:rPr>
          <w:color w:val="000000" w:themeColor="text1"/>
          <w:sz w:val="32"/>
          <w:szCs w:val="32"/>
          <w14:textFill>
            <w14:solidFill>
              <w14:schemeClr w14:val="tx1"/>
            </w14:solidFill>
          </w14:textFill>
        </w:rPr>
        <w:t>NO</w:t>
      </w:r>
      <w:r>
        <w:rPr>
          <w:color w:val="000000" w:themeColor="text1"/>
          <w:sz w:val="32"/>
          <w:szCs w:val="32"/>
          <w:vertAlign w:val="subscript"/>
          <w14:textFill>
            <w14:solidFill>
              <w14:schemeClr w14:val="tx1"/>
            </w14:solidFill>
          </w14:textFill>
        </w:rPr>
        <w:t>2</w:t>
      </w:r>
      <w:r>
        <w:rPr>
          <w:color w:val="000000" w:themeColor="text1"/>
          <w:sz w:val="32"/>
          <w:szCs w:val="32"/>
          <w14:textFill>
            <w14:solidFill>
              <w14:schemeClr w14:val="tx1"/>
            </w14:solidFill>
          </w14:textFill>
        </w:rPr>
        <w:t>浓度较高</w:t>
      </w:r>
      <w:r>
        <w:rPr>
          <w:rFonts w:hint="eastAsia"/>
          <w:color w:val="000000" w:themeColor="text1"/>
          <w:sz w:val="32"/>
          <w:szCs w:val="32"/>
          <w14:textFill>
            <w14:solidFill>
              <w14:schemeClr w14:val="tx1"/>
            </w14:solidFill>
          </w14:textFill>
        </w:rPr>
        <w:t>，定远县和明光市</w:t>
      </w:r>
      <w:r>
        <w:rPr>
          <w:color w:val="000000" w:themeColor="text1"/>
          <w:sz w:val="32"/>
          <w:szCs w:val="32"/>
          <w14:textFill>
            <w14:solidFill>
              <w14:schemeClr w14:val="tx1"/>
            </w14:solidFill>
          </w14:textFill>
        </w:rPr>
        <w:t>NO</w:t>
      </w:r>
      <w:r>
        <w:rPr>
          <w:color w:val="000000" w:themeColor="text1"/>
          <w:sz w:val="32"/>
          <w:szCs w:val="32"/>
          <w:vertAlign w:val="subscript"/>
          <w14:textFill>
            <w14:solidFill>
              <w14:schemeClr w14:val="tx1"/>
            </w14:solidFill>
          </w14:textFill>
        </w:rPr>
        <w:t>2</w:t>
      </w:r>
      <w:r>
        <w:rPr>
          <w:color w:val="000000" w:themeColor="text1"/>
          <w:sz w:val="32"/>
          <w:szCs w:val="32"/>
          <w14:textFill>
            <w14:solidFill>
              <w14:schemeClr w14:val="tx1"/>
            </w14:solidFill>
          </w14:textFill>
        </w:rPr>
        <w:t>浓度较</w:t>
      </w:r>
      <w:r>
        <w:rPr>
          <w:rFonts w:hint="eastAsia"/>
          <w:color w:val="000000" w:themeColor="text1"/>
          <w:sz w:val="32"/>
          <w:szCs w:val="32"/>
          <w14:textFill>
            <w14:solidFill>
              <w14:schemeClr w14:val="tx1"/>
            </w14:solidFill>
          </w14:textFill>
        </w:rPr>
        <w:t>低</w:t>
      </w:r>
      <w:r>
        <w:rPr>
          <w:color w:val="000000" w:themeColor="text1"/>
          <w:sz w:val="32"/>
          <w:szCs w:val="32"/>
          <w14:textFill>
            <w14:solidFill>
              <w14:schemeClr w14:val="tx1"/>
            </w14:solidFill>
          </w14:textFill>
        </w:rPr>
        <w:t>；</w:t>
      </w:r>
      <w:r>
        <w:rPr>
          <w:rFonts w:hint="eastAsia"/>
          <w:color w:val="000000" w:themeColor="text1"/>
          <w:sz w:val="32"/>
          <w:szCs w:val="32"/>
          <w14:textFill>
            <w14:solidFill>
              <w14:schemeClr w14:val="tx1"/>
            </w14:solidFill>
          </w14:textFill>
        </w:rPr>
        <w:t>全椒县和来安县</w:t>
      </w:r>
      <w:r>
        <w:rPr>
          <w:color w:val="000000" w:themeColor="text1"/>
          <w:sz w:val="32"/>
          <w:szCs w:val="32"/>
          <w14:textFill>
            <w14:solidFill>
              <w14:schemeClr w14:val="tx1"/>
            </w14:solidFill>
          </w14:textFill>
        </w:rPr>
        <w:t>CO浓度水平较高</w:t>
      </w:r>
      <w:r>
        <w:rPr>
          <w:rFonts w:hint="eastAsia"/>
          <w:color w:val="000000" w:themeColor="text1"/>
          <w:sz w:val="32"/>
          <w:szCs w:val="32"/>
          <w14:textFill>
            <w14:solidFill>
              <w14:schemeClr w14:val="tx1"/>
            </w14:solidFill>
          </w14:textFill>
        </w:rPr>
        <w:t>，琅琊区和经开区</w:t>
      </w:r>
      <w:r>
        <w:rPr>
          <w:color w:val="000000" w:themeColor="text1"/>
          <w:sz w:val="32"/>
          <w:szCs w:val="32"/>
          <w14:textFill>
            <w14:solidFill>
              <w14:schemeClr w14:val="tx1"/>
            </w14:solidFill>
          </w14:textFill>
        </w:rPr>
        <w:t>CO浓度水平较</w:t>
      </w:r>
      <w:r>
        <w:rPr>
          <w:rFonts w:hint="eastAsia"/>
          <w:color w:val="000000" w:themeColor="text1"/>
          <w:sz w:val="32"/>
          <w:szCs w:val="32"/>
          <w14:textFill>
            <w14:solidFill>
              <w14:schemeClr w14:val="tx1"/>
            </w14:solidFill>
          </w14:textFill>
        </w:rPr>
        <w:t>低</w:t>
      </w:r>
      <w:r>
        <w:rPr>
          <w:color w:val="000000" w:themeColor="text1"/>
          <w:sz w:val="32"/>
          <w:szCs w:val="32"/>
          <w14:textFill>
            <w14:solidFill>
              <w14:schemeClr w14:val="tx1"/>
            </w14:solidFill>
          </w14:textFill>
        </w:rPr>
        <w:t>；</w:t>
      </w:r>
      <w:r>
        <w:rPr>
          <w:rFonts w:hint="eastAsia"/>
          <w:color w:val="000000" w:themeColor="text1"/>
          <w:sz w:val="32"/>
          <w:szCs w:val="32"/>
          <w14:textFill>
            <w14:solidFill>
              <w14:schemeClr w14:val="tx1"/>
            </w14:solidFill>
          </w14:textFill>
        </w:rPr>
        <w:t>天长市和全椒县</w:t>
      </w:r>
      <w:r>
        <w:rPr>
          <w:color w:val="000000" w:themeColor="text1"/>
          <w:sz w:val="32"/>
          <w:szCs w:val="32"/>
          <w14:textFill>
            <w14:solidFill>
              <w14:schemeClr w14:val="tx1"/>
            </w14:solidFill>
          </w14:textFill>
        </w:rPr>
        <w:t>O</w:t>
      </w:r>
      <w:r>
        <w:rPr>
          <w:color w:val="000000" w:themeColor="text1"/>
          <w:sz w:val="32"/>
          <w:szCs w:val="32"/>
          <w:vertAlign w:val="subscript"/>
          <w14:textFill>
            <w14:solidFill>
              <w14:schemeClr w14:val="tx1"/>
            </w14:solidFill>
          </w14:textFill>
        </w:rPr>
        <w:t>3</w:t>
      </w:r>
      <w:r>
        <w:rPr>
          <w:color w:val="000000" w:themeColor="text1"/>
          <w:sz w:val="32"/>
          <w:szCs w:val="32"/>
          <w14:textFill>
            <w14:solidFill>
              <w14:schemeClr w14:val="tx1"/>
            </w14:solidFill>
          </w14:textFill>
        </w:rPr>
        <w:t>浓度水平较高</w:t>
      </w:r>
      <w:r>
        <w:rPr>
          <w:rFonts w:hint="eastAsia"/>
          <w:color w:val="000000" w:themeColor="text1"/>
          <w:sz w:val="32"/>
          <w:szCs w:val="32"/>
          <w14:textFill>
            <w14:solidFill>
              <w14:schemeClr w14:val="tx1"/>
            </w14:solidFill>
          </w14:textFill>
        </w:rPr>
        <w:t>，凤阳县和明光市</w:t>
      </w:r>
      <w:r>
        <w:rPr>
          <w:color w:val="000000" w:themeColor="text1"/>
          <w:sz w:val="32"/>
          <w:szCs w:val="32"/>
          <w14:textFill>
            <w14:solidFill>
              <w14:schemeClr w14:val="tx1"/>
            </w14:solidFill>
          </w14:textFill>
        </w:rPr>
        <w:t>O</w:t>
      </w:r>
      <w:r>
        <w:rPr>
          <w:color w:val="000000" w:themeColor="text1"/>
          <w:sz w:val="32"/>
          <w:szCs w:val="32"/>
          <w:vertAlign w:val="subscript"/>
          <w14:textFill>
            <w14:solidFill>
              <w14:schemeClr w14:val="tx1"/>
            </w14:solidFill>
          </w14:textFill>
        </w:rPr>
        <w:t>3</w:t>
      </w:r>
      <w:r>
        <w:rPr>
          <w:color w:val="000000" w:themeColor="text1"/>
          <w:sz w:val="32"/>
          <w:szCs w:val="32"/>
          <w14:textFill>
            <w14:solidFill>
              <w14:schemeClr w14:val="tx1"/>
            </w14:solidFill>
          </w14:textFill>
        </w:rPr>
        <w:t>浓度水平较</w:t>
      </w:r>
      <w:r>
        <w:rPr>
          <w:rFonts w:hint="eastAsia"/>
          <w:color w:val="000000" w:themeColor="text1"/>
          <w:sz w:val="32"/>
          <w:szCs w:val="32"/>
          <w14:textFill>
            <w14:solidFill>
              <w14:schemeClr w14:val="tx1"/>
            </w14:solidFill>
          </w14:textFill>
        </w:rPr>
        <w:t>低</w:t>
      </w:r>
      <w:r>
        <w:rPr>
          <w:color w:val="000000" w:themeColor="text1"/>
          <w:sz w:val="32"/>
          <w:szCs w:val="32"/>
          <w14:textFill>
            <w14:solidFill>
              <w14:schemeClr w14:val="tx1"/>
            </w14:solidFill>
          </w14:textFill>
        </w:rPr>
        <w:t>。</w:t>
      </w:r>
    </w:p>
    <w:p>
      <w:pPr>
        <w:pStyle w:val="18"/>
        <w:ind w:firstLine="640"/>
        <w:rPr>
          <w:rFonts w:ascii="华文楷体" w:hAnsi="华文楷体" w:eastAsia="华文楷体" w:cs="华文楷体"/>
          <w:b w:val="0"/>
          <w:bCs w:val="0"/>
          <w:sz w:val="32"/>
          <w:szCs w:val="32"/>
        </w:rPr>
      </w:pPr>
      <w:r>
        <w:rPr>
          <w:rFonts w:hint="eastAsia" w:ascii="华文楷体" w:hAnsi="华文楷体" w:eastAsia="华文楷体" w:cs="华文楷体"/>
          <w:b w:val="0"/>
          <w:bCs w:val="0"/>
          <w:sz w:val="32"/>
          <w:szCs w:val="32"/>
        </w:rPr>
        <w:t>（二）污染排放现状</w:t>
      </w:r>
    </w:p>
    <w:p>
      <w:pPr>
        <w:pStyle w:val="16"/>
        <w:spacing w:beforeLines="0"/>
        <w:ind w:firstLine="640"/>
        <w:rPr>
          <w:rFonts w:cs="Times New Roman"/>
          <w:color w:val="000000" w:themeColor="text1"/>
          <w:sz w:val="32"/>
          <w:szCs w:val="32"/>
          <w14:textFill>
            <w14:solidFill>
              <w14:schemeClr w14:val="tx1"/>
            </w14:solidFill>
          </w14:textFill>
        </w:rPr>
      </w:pPr>
      <w:r>
        <w:rPr>
          <w:rFonts w:hint="eastAsia" w:cs="Times New Roman"/>
          <w:color w:val="000000" w:themeColor="text1"/>
          <w:sz w:val="32"/>
          <w:szCs w:val="32"/>
          <w14:textFill>
            <w14:solidFill>
              <w14:schemeClr w14:val="tx1"/>
            </w14:solidFill>
          </w14:textFill>
        </w:rPr>
        <w:t>根据</w:t>
      </w:r>
      <w:r>
        <w:rPr>
          <w:color w:val="000000" w:themeColor="text1"/>
          <w:sz w:val="32"/>
          <w:szCs w:val="32"/>
          <w:lang w:val="en-US"/>
          <w14:textFill>
            <w14:solidFill>
              <w14:schemeClr w14:val="tx1"/>
            </w14:solidFill>
          </w14:textFill>
        </w:rPr>
        <w:t>2019</w:t>
      </w:r>
      <w:r>
        <w:rPr>
          <w:rFonts w:hint="eastAsia" w:cs="Times New Roman"/>
          <w:color w:val="000000" w:themeColor="text1"/>
          <w:sz w:val="32"/>
          <w:szCs w:val="32"/>
          <w14:textFill>
            <w14:solidFill>
              <w14:schemeClr w14:val="tx1"/>
            </w14:solidFill>
          </w14:textFill>
        </w:rPr>
        <w:t>年排放清单的分析结果</w:t>
      </w:r>
      <w:r>
        <w:rPr>
          <w:color w:val="000000" w:themeColor="text1"/>
          <w:sz w:val="32"/>
          <w:szCs w:val="32"/>
          <w:lang w:val="en-US"/>
          <w14:textFill>
            <w14:solidFill>
              <w14:schemeClr w14:val="tx1"/>
            </w14:solidFill>
          </w14:textFill>
        </w:rPr>
        <w:t>，</w:t>
      </w:r>
      <w:r>
        <w:rPr>
          <w:rFonts w:hint="eastAsia" w:cs="Times New Roman"/>
          <w:color w:val="000000" w:themeColor="text1"/>
          <w:sz w:val="32"/>
          <w:szCs w:val="32"/>
          <w14:textFill>
            <w14:solidFill>
              <w14:schemeClr w14:val="tx1"/>
            </w14:solidFill>
          </w14:textFill>
        </w:rPr>
        <w:t>我市</w:t>
      </w:r>
      <w:r>
        <w:rPr>
          <w:color w:val="000000" w:themeColor="text1"/>
          <w:sz w:val="32"/>
          <w:szCs w:val="32"/>
          <w:lang w:val="en-US"/>
          <w14:textFill>
            <w14:solidFill>
              <w14:schemeClr w14:val="tx1"/>
            </w14:solidFill>
          </w14:textFill>
        </w:rPr>
        <w:t>2019</w:t>
      </w:r>
      <w:r>
        <w:rPr>
          <w:rFonts w:hint="eastAsia" w:cs="Times New Roman"/>
          <w:color w:val="000000" w:themeColor="text1"/>
          <w:sz w:val="32"/>
          <w:szCs w:val="32"/>
          <w14:textFill>
            <w14:solidFill>
              <w14:schemeClr w14:val="tx1"/>
            </w14:solidFill>
          </w14:textFill>
        </w:rPr>
        <w:t>年</w:t>
      </w:r>
      <w:r>
        <w:rPr>
          <w:color w:val="000000" w:themeColor="text1"/>
          <w:sz w:val="32"/>
          <w:szCs w:val="32"/>
          <w:lang w:val="en-US"/>
          <w14:textFill>
            <w14:solidFill>
              <w14:schemeClr w14:val="tx1"/>
            </w14:solidFill>
          </w14:textFill>
        </w:rPr>
        <w:t>SO</w:t>
      </w:r>
      <w:r>
        <w:rPr>
          <w:color w:val="000000" w:themeColor="text1"/>
          <w:sz w:val="32"/>
          <w:szCs w:val="32"/>
          <w:vertAlign w:val="subscript"/>
          <w:lang w:val="en-US"/>
          <w14:textFill>
            <w14:solidFill>
              <w14:schemeClr w14:val="tx1"/>
            </w14:solidFill>
          </w14:textFill>
        </w:rPr>
        <w:t>2</w:t>
      </w:r>
      <w:r>
        <w:rPr>
          <w:rFonts w:hint="eastAsia" w:cs="Times New Roman"/>
          <w:color w:val="000000" w:themeColor="text1"/>
          <w:sz w:val="32"/>
          <w:szCs w:val="32"/>
          <w14:textFill>
            <w14:solidFill>
              <w14:schemeClr w14:val="tx1"/>
            </w14:solidFill>
          </w14:textFill>
        </w:rPr>
        <w:t>、</w:t>
      </w:r>
      <w:r>
        <w:rPr>
          <w:color w:val="000000" w:themeColor="text1"/>
          <w:sz w:val="32"/>
          <w:szCs w:val="32"/>
          <w:lang w:val="en-US"/>
          <w14:textFill>
            <w14:solidFill>
              <w14:schemeClr w14:val="tx1"/>
            </w14:solidFill>
          </w14:textFill>
        </w:rPr>
        <w:t>NO</w:t>
      </w:r>
      <w:r>
        <w:rPr>
          <w:i/>
          <w:color w:val="000000" w:themeColor="text1"/>
          <w:sz w:val="32"/>
          <w:szCs w:val="32"/>
          <w:vertAlign w:val="subscript"/>
          <w:lang w:val="en-US"/>
          <w14:textFill>
            <w14:solidFill>
              <w14:schemeClr w14:val="tx1"/>
            </w14:solidFill>
          </w14:textFill>
        </w:rPr>
        <w:t>x</w:t>
      </w:r>
      <w:r>
        <w:rPr>
          <w:rFonts w:hint="eastAsia" w:cs="Times New Roman"/>
          <w:color w:val="000000" w:themeColor="text1"/>
          <w:sz w:val="32"/>
          <w:szCs w:val="32"/>
          <w14:textFill>
            <w14:solidFill>
              <w14:schemeClr w14:val="tx1"/>
            </w14:solidFill>
          </w14:textFill>
        </w:rPr>
        <w:t>、</w:t>
      </w:r>
      <w:r>
        <w:rPr>
          <w:color w:val="000000" w:themeColor="text1"/>
          <w:sz w:val="32"/>
          <w:szCs w:val="32"/>
          <w:lang w:val="en-US"/>
          <w14:textFill>
            <w14:solidFill>
              <w14:schemeClr w14:val="tx1"/>
            </w14:solidFill>
          </w14:textFill>
        </w:rPr>
        <w:t>CO</w:t>
      </w:r>
      <w:r>
        <w:rPr>
          <w:rFonts w:hint="eastAsia" w:cs="Times New Roman"/>
          <w:color w:val="000000" w:themeColor="text1"/>
          <w:sz w:val="32"/>
          <w:szCs w:val="32"/>
          <w14:textFill>
            <w14:solidFill>
              <w14:schemeClr w14:val="tx1"/>
            </w14:solidFill>
          </w14:textFill>
        </w:rPr>
        <w:t>、</w:t>
      </w:r>
      <w:r>
        <w:rPr>
          <w:color w:val="000000" w:themeColor="text1"/>
          <w:sz w:val="32"/>
          <w:szCs w:val="32"/>
          <w:lang w:val="en-US"/>
          <w14:textFill>
            <w14:solidFill>
              <w14:schemeClr w14:val="tx1"/>
            </w14:solidFill>
          </w14:textFill>
        </w:rPr>
        <w:t>PM</w:t>
      </w:r>
      <w:r>
        <w:rPr>
          <w:color w:val="000000" w:themeColor="text1"/>
          <w:sz w:val="32"/>
          <w:szCs w:val="32"/>
          <w:vertAlign w:val="subscript"/>
          <w:lang w:val="en-US"/>
          <w14:textFill>
            <w14:solidFill>
              <w14:schemeClr w14:val="tx1"/>
            </w14:solidFill>
          </w14:textFill>
        </w:rPr>
        <w:t>10</w:t>
      </w:r>
      <w:r>
        <w:rPr>
          <w:rFonts w:hint="eastAsia" w:cs="Times New Roman"/>
          <w:color w:val="000000" w:themeColor="text1"/>
          <w:sz w:val="32"/>
          <w:szCs w:val="32"/>
          <w14:textFill>
            <w14:solidFill>
              <w14:schemeClr w14:val="tx1"/>
            </w14:solidFill>
          </w14:textFill>
        </w:rPr>
        <w:t>、</w:t>
      </w:r>
      <w:r>
        <w:rPr>
          <w:color w:val="000000" w:themeColor="text1"/>
          <w:sz w:val="32"/>
          <w:szCs w:val="32"/>
          <w:lang w:val="en-US"/>
          <w14:textFill>
            <w14:solidFill>
              <w14:schemeClr w14:val="tx1"/>
            </w14:solidFill>
          </w14:textFill>
        </w:rPr>
        <w:t>PM</w:t>
      </w:r>
      <w:r>
        <w:rPr>
          <w:color w:val="000000" w:themeColor="text1"/>
          <w:sz w:val="32"/>
          <w:szCs w:val="32"/>
          <w:vertAlign w:val="subscript"/>
          <w:lang w:val="en-US"/>
          <w14:textFill>
            <w14:solidFill>
              <w14:schemeClr w14:val="tx1"/>
            </w14:solidFill>
          </w14:textFill>
        </w:rPr>
        <w:t>2.5</w:t>
      </w:r>
      <w:r>
        <w:rPr>
          <w:rFonts w:hint="eastAsia" w:cs="Times New Roman"/>
          <w:color w:val="000000" w:themeColor="text1"/>
          <w:sz w:val="32"/>
          <w:szCs w:val="32"/>
          <w14:textFill>
            <w14:solidFill>
              <w14:schemeClr w14:val="tx1"/>
            </w14:solidFill>
          </w14:textFill>
        </w:rPr>
        <w:t>、挥发性有机物（</w:t>
      </w:r>
      <w:r>
        <w:rPr>
          <w:color w:val="000000" w:themeColor="text1"/>
          <w:sz w:val="32"/>
          <w:szCs w:val="32"/>
          <w:lang w:val="en-US"/>
          <w14:textFill>
            <w14:solidFill>
              <w14:schemeClr w14:val="tx1"/>
            </w14:solidFill>
          </w14:textFill>
        </w:rPr>
        <w:t>VOCs</w:t>
      </w:r>
      <w:r>
        <w:rPr>
          <w:rFonts w:hint="eastAsia" w:cs="Times New Roman"/>
          <w:color w:val="000000" w:themeColor="text1"/>
          <w:sz w:val="32"/>
          <w:szCs w:val="32"/>
          <w14:textFill>
            <w14:solidFill>
              <w14:schemeClr w14:val="tx1"/>
            </w14:solidFill>
          </w14:textFill>
        </w:rPr>
        <w:t>）、氨气（</w:t>
      </w:r>
      <w:r>
        <w:rPr>
          <w:color w:val="000000" w:themeColor="text1"/>
          <w:sz w:val="32"/>
          <w:szCs w:val="32"/>
          <w:lang w:val="en-US"/>
          <w14:textFill>
            <w14:solidFill>
              <w14:schemeClr w14:val="tx1"/>
            </w14:solidFill>
          </w14:textFill>
        </w:rPr>
        <w:t>NH</w:t>
      </w:r>
      <w:r>
        <w:rPr>
          <w:color w:val="000000" w:themeColor="text1"/>
          <w:sz w:val="32"/>
          <w:szCs w:val="32"/>
          <w:vertAlign w:val="subscript"/>
          <w:lang w:val="en-US"/>
          <w14:textFill>
            <w14:solidFill>
              <w14:schemeClr w14:val="tx1"/>
            </w14:solidFill>
          </w14:textFill>
        </w:rPr>
        <w:t>3</w:t>
      </w:r>
      <w:r>
        <w:rPr>
          <w:rFonts w:hint="eastAsia" w:cs="Times New Roman"/>
          <w:color w:val="000000" w:themeColor="text1"/>
          <w:sz w:val="32"/>
          <w:szCs w:val="32"/>
          <w14:textFill>
            <w14:solidFill>
              <w14:schemeClr w14:val="tx1"/>
            </w14:solidFill>
          </w14:textFill>
        </w:rPr>
        <w:t>）、黑炭（</w:t>
      </w:r>
      <w:r>
        <w:rPr>
          <w:color w:val="000000" w:themeColor="text1"/>
          <w:sz w:val="32"/>
          <w:szCs w:val="32"/>
          <w:lang w:val="en-US"/>
          <w14:textFill>
            <w14:solidFill>
              <w14:schemeClr w14:val="tx1"/>
            </w14:solidFill>
          </w14:textFill>
        </w:rPr>
        <w:t>BC</w:t>
      </w:r>
      <w:r>
        <w:rPr>
          <w:rFonts w:hint="eastAsia" w:cs="Times New Roman"/>
          <w:color w:val="000000" w:themeColor="text1"/>
          <w:sz w:val="32"/>
          <w:szCs w:val="32"/>
          <w14:textFill>
            <w14:solidFill>
              <w14:schemeClr w14:val="tx1"/>
            </w14:solidFill>
          </w14:textFill>
        </w:rPr>
        <w:t>）、有机碳（</w:t>
      </w:r>
      <w:r>
        <w:rPr>
          <w:color w:val="000000" w:themeColor="text1"/>
          <w:sz w:val="32"/>
          <w:szCs w:val="32"/>
          <w:lang w:val="en-US"/>
          <w14:textFill>
            <w14:solidFill>
              <w14:schemeClr w14:val="tx1"/>
            </w14:solidFill>
          </w14:textFill>
        </w:rPr>
        <w:t>OC</w:t>
      </w:r>
      <w:r>
        <w:rPr>
          <w:rFonts w:hint="eastAsia" w:cs="Times New Roman"/>
          <w:color w:val="000000" w:themeColor="text1"/>
          <w:sz w:val="32"/>
          <w:szCs w:val="32"/>
          <w14:textFill>
            <w14:solidFill>
              <w14:schemeClr w14:val="tx1"/>
            </w14:solidFill>
          </w14:textFill>
        </w:rPr>
        <w:t>）的排放量分别为</w:t>
      </w:r>
      <w:r>
        <w:rPr>
          <w:rFonts w:cs="Times New Roman"/>
          <w:color w:val="000000" w:themeColor="text1"/>
          <w:sz w:val="32"/>
          <w:szCs w:val="32"/>
          <w:lang w:val="en-US"/>
          <w14:textFill>
            <w14:solidFill>
              <w14:schemeClr w14:val="tx1"/>
            </w14:solidFill>
          </w14:textFill>
        </w:rPr>
        <w:t>0.84</w:t>
      </w:r>
      <w:r>
        <w:rPr>
          <w:rFonts w:hint="eastAsia" w:cs="Times New Roman"/>
          <w:color w:val="000000" w:themeColor="text1"/>
          <w:sz w:val="32"/>
          <w:szCs w:val="32"/>
          <w:lang w:val="en-US"/>
          <w14:textFill>
            <w14:solidFill>
              <w14:schemeClr w14:val="tx1"/>
            </w14:solidFill>
          </w14:textFill>
        </w:rPr>
        <w:t>万吨、</w:t>
      </w:r>
      <w:r>
        <w:rPr>
          <w:rFonts w:cs="Times New Roman"/>
          <w:color w:val="000000" w:themeColor="text1"/>
          <w:sz w:val="32"/>
          <w:szCs w:val="32"/>
          <w:lang w:val="en-US"/>
          <w14:textFill>
            <w14:solidFill>
              <w14:schemeClr w14:val="tx1"/>
            </w14:solidFill>
          </w14:textFill>
        </w:rPr>
        <w:t>4.74</w:t>
      </w:r>
      <w:r>
        <w:rPr>
          <w:rFonts w:hint="eastAsia" w:cs="Times New Roman"/>
          <w:color w:val="000000" w:themeColor="text1"/>
          <w:sz w:val="32"/>
          <w:szCs w:val="32"/>
          <w:lang w:val="en-US"/>
          <w14:textFill>
            <w14:solidFill>
              <w14:schemeClr w14:val="tx1"/>
            </w14:solidFill>
          </w14:textFill>
        </w:rPr>
        <w:t>万吨、</w:t>
      </w:r>
      <w:r>
        <w:rPr>
          <w:rFonts w:cs="Times New Roman"/>
          <w:color w:val="000000" w:themeColor="text1"/>
          <w:sz w:val="32"/>
          <w:szCs w:val="32"/>
          <w:lang w:val="en-US"/>
          <w14:textFill>
            <w14:solidFill>
              <w14:schemeClr w14:val="tx1"/>
            </w14:solidFill>
          </w14:textFill>
        </w:rPr>
        <w:t>11.46</w:t>
      </w:r>
      <w:r>
        <w:rPr>
          <w:rFonts w:hint="eastAsia" w:cs="Times New Roman"/>
          <w:color w:val="000000" w:themeColor="text1"/>
          <w:sz w:val="32"/>
          <w:szCs w:val="32"/>
          <w:lang w:val="en-US"/>
          <w14:textFill>
            <w14:solidFill>
              <w14:schemeClr w14:val="tx1"/>
            </w14:solidFill>
          </w14:textFill>
        </w:rPr>
        <w:t>万吨、</w:t>
      </w:r>
      <w:r>
        <w:rPr>
          <w:rFonts w:cs="Times New Roman"/>
          <w:color w:val="000000" w:themeColor="text1"/>
          <w:sz w:val="32"/>
          <w:szCs w:val="32"/>
          <w:lang w:val="en-US"/>
          <w14:textFill>
            <w14:solidFill>
              <w14:schemeClr w14:val="tx1"/>
            </w14:solidFill>
          </w14:textFill>
        </w:rPr>
        <w:t>5.61</w:t>
      </w:r>
      <w:r>
        <w:rPr>
          <w:rFonts w:hint="eastAsia" w:cs="Times New Roman"/>
          <w:color w:val="000000" w:themeColor="text1"/>
          <w:sz w:val="32"/>
          <w:szCs w:val="32"/>
          <w:lang w:val="en-US"/>
          <w14:textFill>
            <w14:solidFill>
              <w14:schemeClr w14:val="tx1"/>
            </w14:solidFill>
          </w14:textFill>
        </w:rPr>
        <w:t>万吨、</w:t>
      </w:r>
      <w:r>
        <w:rPr>
          <w:rFonts w:cs="Times New Roman"/>
          <w:color w:val="000000" w:themeColor="text1"/>
          <w:sz w:val="32"/>
          <w:szCs w:val="32"/>
          <w:lang w:val="en-US"/>
          <w14:textFill>
            <w14:solidFill>
              <w14:schemeClr w14:val="tx1"/>
            </w14:solidFill>
          </w14:textFill>
        </w:rPr>
        <w:t>1.91</w:t>
      </w:r>
      <w:r>
        <w:rPr>
          <w:rFonts w:hint="eastAsia" w:cs="Times New Roman"/>
          <w:color w:val="000000" w:themeColor="text1"/>
          <w:sz w:val="32"/>
          <w:szCs w:val="32"/>
          <w:lang w:val="en-US"/>
          <w14:textFill>
            <w14:solidFill>
              <w14:schemeClr w14:val="tx1"/>
            </w14:solidFill>
          </w14:textFill>
        </w:rPr>
        <w:t>万吨、</w:t>
      </w:r>
      <w:r>
        <w:rPr>
          <w:rFonts w:cs="Times New Roman"/>
          <w:color w:val="000000" w:themeColor="text1"/>
          <w:sz w:val="32"/>
          <w:szCs w:val="32"/>
          <w:lang w:val="en-US"/>
          <w14:textFill>
            <w14:solidFill>
              <w14:schemeClr w14:val="tx1"/>
            </w14:solidFill>
          </w14:textFill>
        </w:rPr>
        <w:t>3.28</w:t>
      </w:r>
      <w:r>
        <w:rPr>
          <w:rFonts w:hint="eastAsia" w:cs="Times New Roman"/>
          <w:color w:val="000000" w:themeColor="text1"/>
          <w:sz w:val="32"/>
          <w:szCs w:val="32"/>
          <w:lang w:val="en-US"/>
          <w14:textFill>
            <w14:solidFill>
              <w14:schemeClr w14:val="tx1"/>
            </w14:solidFill>
          </w14:textFill>
        </w:rPr>
        <w:t>万吨、</w:t>
      </w:r>
      <w:r>
        <w:rPr>
          <w:rFonts w:cs="Times New Roman"/>
          <w:color w:val="000000" w:themeColor="text1"/>
          <w:sz w:val="32"/>
          <w:szCs w:val="32"/>
          <w:lang w:val="en-US"/>
          <w14:textFill>
            <w14:solidFill>
              <w14:schemeClr w14:val="tx1"/>
            </w14:solidFill>
          </w14:textFill>
        </w:rPr>
        <w:t>3.72</w:t>
      </w:r>
      <w:r>
        <w:rPr>
          <w:rFonts w:hint="eastAsia" w:cs="Times New Roman"/>
          <w:color w:val="000000" w:themeColor="text1"/>
          <w:sz w:val="32"/>
          <w:szCs w:val="32"/>
          <w:lang w:val="en-US"/>
          <w14:textFill>
            <w14:solidFill>
              <w14:schemeClr w14:val="tx1"/>
            </w14:solidFill>
          </w14:textFill>
        </w:rPr>
        <w:t>万吨、</w:t>
      </w:r>
      <w:r>
        <w:rPr>
          <w:rFonts w:cs="Times New Roman"/>
          <w:color w:val="000000" w:themeColor="text1"/>
          <w:sz w:val="32"/>
          <w:szCs w:val="32"/>
          <w:lang w:val="en-US"/>
          <w14:textFill>
            <w14:solidFill>
              <w14:schemeClr w14:val="tx1"/>
            </w14:solidFill>
          </w14:textFill>
        </w:rPr>
        <w:t>0.24</w:t>
      </w:r>
      <w:r>
        <w:rPr>
          <w:rFonts w:hint="eastAsia" w:cs="Times New Roman"/>
          <w:color w:val="000000" w:themeColor="text1"/>
          <w:sz w:val="32"/>
          <w:szCs w:val="32"/>
          <w:lang w:val="en-US"/>
          <w14:textFill>
            <w14:solidFill>
              <w14:schemeClr w14:val="tx1"/>
            </w14:solidFill>
          </w14:textFill>
        </w:rPr>
        <w:t>万吨、</w:t>
      </w:r>
      <w:r>
        <w:rPr>
          <w:rFonts w:cs="Times New Roman"/>
          <w:color w:val="000000" w:themeColor="text1"/>
          <w:sz w:val="32"/>
          <w:szCs w:val="32"/>
          <w:lang w:val="en-US"/>
          <w14:textFill>
            <w14:solidFill>
              <w14:schemeClr w14:val="tx1"/>
            </w14:solidFill>
          </w14:textFill>
        </w:rPr>
        <w:t>0.29</w:t>
      </w:r>
      <w:r>
        <w:rPr>
          <w:rFonts w:hint="eastAsia" w:cs="Times New Roman"/>
          <w:color w:val="000000" w:themeColor="text1"/>
          <w:sz w:val="32"/>
          <w:szCs w:val="32"/>
          <w:lang w:val="en-US"/>
          <w14:textFill>
            <w14:solidFill>
              <w14:schemeClr w14:val="tx1"/>
            </w14:solidFill>
          </w14:textFill>
        </w:rPr>
        <w:t>万吨</w:t>
      </w:r>
      <w:r>
        <w:rPr>
          <w:rFonts w:hint="eastAsia" w:cs="Times New Roman"/>
          <w:color w:val="000000" w:themeColor="text1"/>
          <w:sz w:val="32"/>
          <w:szCs w:val="32"/>
          <w14:textFill>
            <w14:solidFill>
              <w14:schemeClr w14:val="tx1"/>
            </w14:solidFill>
          </w14:textFill>
        </w:rPr>
        <w:t>。其中，</w:t>
      </w:r>
      <w:r>
        <w:rPr>
          <w:rFonts w:cs="Times New Roman"/>
          <w:color w:val="000000" w:themeColor="text1"/>
          <w:spacing w:val="-6"/>
          <w:sz w:val="32"/>
          <w:szCs w:val="32"/>
          <w:lang w:val="en-US"/>
          <w14:textFill>
            <w14:solidFill>
              <w14:schemeClr w14:val="tx1"/>
            </w14:solidFill>
          </w14:textFill>
        </w:rPr>
        <w:t>SO</w:t>
      </w:r>
      <w:r>
        <w:rPr>
          <w:rFonts w:cs="Times New Roman"/>
          <w:color w:val="000000" w:themeColor="text1"/>
          <w:spacing w:val="-6"/>
          <w:sz w:val="32"/>
          <w:szCs w:val="32"/>
          <w:vertAlign w:val="subscript"/>
          <w:lang w:val="en-US"/>
          <w14:textFill>
            <w14:solidFill>
              <w14:schemeClr w14:val="tx1"/>
            </w14:solidFill>
          </w14:textFill>
        </w:rPr>
        <w:t>2</w:t>
      </w:r>
      <w:r>
        <w:rPr>
          <w:rFonts w:hint="eastAsia" w:cs="Times New Roman"/>
          <w:color w:val="000000" w:themeColor="text1"/>
          <w:spacing w:val="-6"/>
          <w:sz w:val="32"/>
          <w:szCs w:val="32"/>
          <w14:textFill>
            <w14:solidFill>
              <w14:schemeClr w14:val="tx1"/>
            </w14:solidFill>
          </w14:textFill>
        </w:rPr>
        <w:t>的排放主要来自砖瓦、石材等工业企业；</w:t>
      </w:r>
      <w:r>
        <w:rPr>
          <w:rFonts w:cs="Times New Roman"/>
          <w:color w:val="000000" w:themeColor="text1"/>
          <w:sz w:val="32"/>
          <w:szCs w:val="32"/>
          <w:lang w:val="en-US"/>
          <w14:textFill>
            <w14:solidFill>
              <w14:schemeClr w14:val="tx1"/>
            </w14:solidFill>
          </w14:textFill>
        </w:rPr>
        <w:t>NO</w:t>
      </w:r>
      <w:r>
        <w:rPr>
          <w:rFonts w:cs="Times New Roman"/>
          <w:i/>
          <w:color w:val="000000" w:themeColor="text1"/>
          <w:sz w:val="32"/>
          <w:szCs w:val="32"/>
          <w:vertAlign w:val="subscript"/>
          <w:lang w:val="en-US"/>
          <w14:textFill>
            <w14:solidFill>
              <w14:schemeClr w14:val="tx1"/>
            </w14:solidFill>
          </w14:textFill>
        </w:rPr>
        <w:t>x</w:t>
      </w:r>
      <w:r>
        <w:rPr>
          <w:rFonts w:hint="eastAsia" w:cs="Times New Roman"/>
          <w:color w:val="000000" w:themeColor="text1"/>
          <w:spacing w:val="-6"/>
          <w:sz w:val="32"/>
          <w:szCs w:val="32"/>
          <w14:textFill>
            <w14:solidFill>
              <w14:schemeClr w14:val="tx1"/>
            </w14:solidFill>
          </w14:textFill>
        </w:rPr>
        <w:t>的排放主要来自</w:t>
      </w:r>
      <w:r>
        <w:rPr>
          <w:rFonts w:hint="eastAsia" w:cs="Times New Roman"/>
          <w:color w:val="000000" w:themeColor="text1"/>
          <w:sz w:val="32"/>
          <w:szCs w:val="32"/>
          <w:lang w:val="en-US"/>
          <w14:textFill>
            <w14:solidFill>
              <w14:schemeClr w14:val="tx1"/>
            </w14:solidFill>
          </w14:textFill>
        </w:rPr>
        <w:t>道路移动源和工业源</w:t>
      </w:r>
      <w:r>
        <w:rPr>
          <w:rFonts w:hint="eastAsia" w:cs="Times New Roman"/>
          <w:color w:val="000000" w:themeColor="text1"/>
          <w:sz w:val="32"/>
          <w:szCs w:val="32"/>
          <w14:textFill>
            <w14:solidFill>
              <w14:schemeClr w14:val="tx1"/>
            </w14:solidFill>
          </w14:textFill>
        </w:rPr>
        <w:t>；</w:t>
      </w:r>
      <w:r>
        <w:rPr>
          <w:rFonts w:cs="Times New Roman"/>
          <w:color w:val="000000" w:themeColor="text1"/>
          <w:sz w:val="32"/>
          <w:szCs w:val="32"/>
          <w14:textFill>
            <w14:solidFill>
              <w14:schemeClr w14:val="tx1"/>
            </w14:solidFill>
          </w14:textFill>
        </w:rPr>
        <w:t>PM</w:t>
      </w:r>
      <w:r>
        <w:rPr>
          <w:rFonts w:cs="Times New Roman"/>
          <w:color w:val="000000" w:themeColor="text1"/>
          <w:sz w:val="32"/>
          <w:szCs w:val="32"/>
          <w:vertAlign w:val="subscript"/>
          <w14:textFill>
            <w14:solidFill>
              <w14:schemeClr w14:val="tx1"/>
            </w14:solidFill>
          </w14:textFill>
        </w:rPr>
        <w:t>10</w:t>
      </w:r>
      <w:r>
        <w:rPr>
          <w:rFonts w:hint="eastAsia" w:cs="Times New Roman"/>
          <w:color w:val="000000" w:themeColor="text1"/>
          <w:spacing w:val="-6"/>
          <w:sz w:val="32"/>
          <w:szCs w:val="32"/>
          <w14:textFill>
            <w14:solidFill>
              <w14:schemeClr w14:val="tx1"/>
            </w14:solidFill>
          </w14:textFill>
        </w:rPr>
        <w:t>的排放主要来自</w:t>
      </w:r>
      <w:r>
        <w:rPr>
          <w:rFonts w:hint="eastAsia" w:cs="Times New Roman"/>
          <w:color w:val="000000" w:themeColor="text1"/>
          <w:sz w:val="32"/>
          <w:szCs w:val="32"/>
          <w14:textFill>
            <w14:solidFill>
              <w14:schemeClr w14:val="tx1"/>
            </w14:solidFill>
          </w14:textFill>
        </w:rPr>
        <w:t>扬尘源和工业源；一次</w:t>
      </w:r>
      <w:r>
        <w:rPr>
          <w:rFonts w:cs="Times New Roman"/>
          <w:color w:val="000000" w:themeColor="text1"/>
          <w:sz w:val="32"/>
          <w:szCs w:val="32"/>
          <w14:textFill>
            <w14:solidFill>
              <w14:schemeClr w14:val="tx1"/>
            </w14:solidFill>
          </w14:textFill>
        </w:rPr>
        <w:t>PM</w:t>
      </w:r>
      <w:r>
        <w:rPr>
          <w:rFonts w:cs="Times New Roman"/>
          <w:color w:val="000000" w:themeColor="text1"/>
          <w:sz w:val="32"/>
          <w:szCs w:val="32"/>
          <w:vertAlign w:val="subscript"/>
          <w14:textFill>
            <w14:solidFill>
              <w14:schemeClr w14:val="tx1"/>
            </w14:solidFill>
          </w14:textFill>
        </w:rPr>
        <w:t>2.5</w:t>
      </w:r>
      <w:r>
        <w:rPr>
          <w:rFonts w:hint="eastAsia" w:cs="Times New Roman"/>
          <w:color w:val="000000" w:themeColor="text1"/>
          <w:spacing w:val="-6"/>
          <w:sz w:val="32"/>
          <w:szCs w:val="32"/>
          <w14:textFill>
            <w14:solidFill>
              <w14:schemeClr w14:val="tx1"/>
            </w14:solidFill>
          </w14:textFill>
        </w:rPr>
        <w:t>的排放主要来自</w:t>
      </w:r>
      <w:r>
        <w:rPr>
          <w:rFonts w:hint="eastAsia" w:cs="Times New Roman"/>
          <w:color w:val="000000" w:themeColor="text1"/>
          <w:sz w:val="32"/>
          <w:szCs w:val="32"/>
          <w14:textFill>
            <w14:solidFill>
              <w14:schemeClr w14:val="tx1"/>
            </w14:solidFill>
          </w14:textFill>
        </w:rPr>
        <w:t>扬尘源和工业源；人为排放的</w:t>
      </w:r>
      <w:r>
        <w:rPr>
          <w:rFonts w:cs="Times New Roman"/>
          <w:color w:val="000000" w:themeColor="text1"/>
          <w:sz w:val="32"/>
          <w:szCs w:val="32"/>
          <w:lang w:val="en-US"/>
          <w14:textFill>
            <w14:solidFill>
              <w14:schemeClr w14:val="tx1"/>
            </w14:solidFill>
          </w14:textFill>
        </w:rPr>
        <w:t>VOCs</w:t>
      </w:r>
      <w:r>
        <w:rPr>
          <w:rFonts w:hint="eastAsia" w:cs="Times New Roman"/>
          <w:color w:val="000000" w:themeColor="text1"/>
          <w:sz w:val="32"/>
          <w:szCs w:val="32"/>
          <w14:textFill>
            <w14:solidFill>
              <w14:schemeClr w14:val="tx1"/>
            </w14:solidFill>
          </w14:textFill>
        </w:rPr>
        <w:t>主要来自工业源、非工业溶剂使用源、生物质燃烧源和道路移动源等；</w:t>
      </w:r>
      <w:r>
        <w:rPr>
          <w:rFonts w:cs="Times New Roman"/>
          <w:color w:val="000000" w:themeColor="text1"/>
          <w:sz w:val="32"/>
          <w:szCs w:val="32"/>
          <w:lang w:val="en-US"/>
          <w14:textFill>
            <w14:solidFill>
              <w14:schemeClr w14:val="tx1"/>
            </w14:solidFill>
          </w14:textFill>
        </w:rPr>
        <w:t>NH</w:t>
      </w:r>
      <w:r>
        <w:rPr>
          <w:rFonts w:cs="Times New Roman"/>
          <w:color w:val="000000" w:themeColor="text1"/>
          <w:sz w:val="32"/>
          <w:szCs w:val="32"/>
          <w:vertAlign w:val="subscript"/>
          <w:lang w:val="en-US"/>
          <w14:textFill>
            <w14:solidFill>
              <w14:schemeClr w14:val="tx1"/>
            </w14:solidFill>
          </w14:textFill>
        </w:rPr>
        <w:t>3</w:t>
      </w:r>
      <w:r>
        <w:rPr>
          <w:rFonts w:hint="eastAsia" w:cs="Times New Roman"/>
          <w:color w:val="000000" w:themeColor="text1"/>
          <w:spacing w:val="-6"/>
          <w:sz w:val="32"/>
          <w:szCs w:val="32"/>
          <w14:textFill>
            <w14:solidFill>
              <w14:schemeClr w14:val="tx1"/>
            </w14:solidFill>
          </w14:textFill>
        </w:rPr>
        <w:t>的排放主要来自</w:t>
      </w:r>
      <w:r>
        <w:rPr>
          <w:rFonts w:hint="eastAsia" w:cs="Times New Roman"/>
          <w:color w:val="000000" w:themeColor="text1"/>
          <w:sz w:val="32"/>
          <w:szCs w:val="32"/>
          <w14:textFill>
            <w14:solidFill>
              <w14:schemeClr w14:val="tx1"/>
            </w14:solidFill>
          </w14:textFill>
        </w:rPr>
        <w:t>农业源。</w:t>
      </w:r>
    </w:p>
    <w:p>
      <w:pPr>
        <w:pStyle w:val="19"/>
        <w:rPr>
          <w:rFonts w:eastAsia="仿宋_GB2312"/>
          <w:color w:val="000000" w:themeColor="text1"/>
          <w:sz w:val="30"/>
          <w:szCs w:val="30"/>
          <w14:textFill>
            <w14:solidFill>
              <w14:schemeClr w14:val="tx1"/>
            </w14:solidFill>
          </w14:textFill>
        </w:rPr>
      </w:pPr>
      <w:r>
        <w:rPr>
          <w:rFonts w:hint="eastAsia" w:eastAsia="仿宋_GB2312"/>
          <w:color w:val="000000" w:themeColor="text1"/>
          <w:sz w:val="30"/>
          <w:szCs w:val="30"/>
          <w14:textFill>
            <w14:solidFill>
              <w14:schemeClr w14:val="tx1"/>
            </w14:solidFill>
          </w14:textFill>
        </w:rPr>
        <w:t>表</w:t>
      </w:r>
      <w:r>
        <w:rPr>
          <w:rFonts w:eastAsia="仿宋_GB2312"/>
          <w:color w:val="000000" w:themeColor="text1"/>
          <w:sz w:val="30"/>
          <w:szCs w:val="30"/>
          <w14:textFill>
            <w14:solidFill>
              <w14:schemeClr w14:val="tx1"/>
            </w14:solidFill>
          </w14:textFill>
        </w:rPr>
        <w:t>1  2019</w:t>
      </w:r>
      <w:r>
        <w:rPr>
          <w:rFonts w:hint="eastAsia" w:eastAsia="仿宋_GB2312"/>
          <w:color w:val="000000" w:themeColor="text1"/>
          <w:sz w:val="30"/>
          <w:szCs w:val="30"/>
          <w14:textFill>
            <w14:solidFill>
              <w14:schemeClr w14:val="tx1"/>
            </w14:solidFill>
          </w14:textFill>
        </w:rPr>
        <w:t>年滁州市人为源大气污染物排放清单（单位：吨</w:t>
      </w:r>
      <w:r>
        <w:rPr>
          <w:rFonts w:eastAsia="仿宋_GB2312"/>
          <w:color w:val="000000" w:themeColor="text1"/>
          <w:sz w:val="30"/>
          <w:szCs w:val="30"/>
          <w14:textFill>
            <w14:solidFill>
              <w14:schemeClr w14:val="tx1"/>
            </w14:solidFill>
          </w14:textFill>
        </w:rPr>
        <w:t>/</w:t>
      </w:r>
      <w:r>
        <w:rPr>
          <w:rFonts w:hint="eastAsia" w:eastAsia="仿宋_GB2312"/>
          <w:color w:val="000000" w:themeColor="text1"/>
          <w:sz w:val="30"/>
          <w:szCs w:val="30"/>
          <w14:textFill>
            <w14:solidFill>
              <w14:schemeClr w14:val="tx1"/>
            </w14:solidFill>
          </w14:textFill>
        </w:rPr>
        <w:t>年）</w:t>
      </w:r>
    </w:p>
    <w:tbl>
      <w:tblPr>
        <w:tblStyle w:val="21"/>
        <w:tblW w:w="5000" w:type="pct"/>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2418"/>
        <w:gridCol w:w="973"/>
        <w:gridCol w:w="1111"/>
        <w:gridCol w:w="1111"/>
        <w:gridCol w:w="1111"/>
        <w:gridCol w:w="1111"/>
        <w:gridCol w:w="1111"/>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1276" w:type="pct"/>
            <w:vAlign w:val="center"/>
          </w:tcPr>
          <w:p>
            <w:pPr>
              <w:pStyle w:val="20"/>
              <w:snapToGrid/>
              <w:spacing w:beforeLines="0" w:afterLines="0"/>
              <w:rPr>
                <w:b/>
                <w:kern w:val="0"/>
                <w:szCs w:val="21"/>
              </w:rPr>
            </w:pPr>
            <w:r>
              <w:rPr>
                <w:rFonts w:hint="eastAsia"/>
                <w:b/>
                <w:kern w:val="0"/>
                <w:szCs w:val="21"/>
              </w:rPr>
              <w:t>一级分类</w:t>
            </w:r>
          </w:p>
        </w:tc>
        <w:tc>
          <w:tcPr>
            <w:tcW w:w="569" w:type="pct"/>
            <w:vAlign w:val="center"/>
          </w:tcPr>
          <w:p>
            <w:pPr>
              <w:pStyle w:val="20"/>
              <w:snapToGrid/>
              <w:spacing w:beforeLines="0" w:afterLines="0"/>
              <w:rPr>
                <w:b/>
                <w:kern w:val="0"/>
                <w:szCs w:val="21"/>
              </w:rPr>
            </w:pPr>
            <w:r>
              <w:rPr>
                <w:b/>
                <w:kern w:val="0"/>
                <w:szCs w:val="21"/>
              </w:rPr>
              <w:t>SO</w:t>
            </w:r>
            <w:r>
              <w:rPr>
                <w:b/>
                <w:kern w:val="0"/>
                <w:szCs w:val="21"/>
                <w:vertAlign w:val="subscript"/>
              </w:rPr>
              <w:t>2</w:t>
            </w:r>
          </w:p>
        </w:tc>
        <w:tc>
          <w:tcPr>
            <w:tcW w:w="642" w:type="pct"/>
            <w:vAlign w:val="center"/>
          </w:tcPr>
          <w:p>
            <w:pPr>
              <w:pStyle w:val="20"/>
              <w:snapToGrid/>
              <w:spacing w:beforeLines="0" w:afterLines="0"/>
              <w:rPr>
                <w:b/>
                <w:kern w:val="0"/>
                <w:szCs w:val="21"/>
              </w:rPr>
            </w:pPr>
            <w:r>
              <w:rPr>
                <w:b/>
                <w:kern w:val="0"/>
                <w:szCs w:val="21"/>
              </w:rPr>
              <w:t>NOx</w:t>
            </w:r>
          </w:p>
        </w:tc>
        <w:tc>
          <w:tcPr>
            <w:tcW w:w="589" w:type="pct"/>
            <w:vAlign w:val="center"/>
          </w:tcPr>
          <w:p>
            <w:pPr>
              <w:pStyle w:val="20"/>
              <w:snapToGrid/>
              <w:spacing w:beforeLines="0" w:afterLines="0"/>
              <w:rPr>
                <w:b/>
                <w:kern w:val="0"/>
                <w:szCs w:val="21"/>
              </w:rPr>
            </w:pPr>
            <w:r>
              <w:rPr>
                <w:b/>
                <w:kern w:val="0"/>
                <w:szCs w:val="21"/>
              </w:rPr>
              <w:t>PM</w:t>
            </w:r>
            <w:r>
              <w:rPr>
                <w:b/>
                <w:kern w:val="0"/>
                <w:szCs w:val="21"/>
                <w:vertAlign w:val="subscript"/>
              </w:rPr>
              <w:t>10</w:t>
            </w:r>
          </w:p>
        </w:tc>
        <w:tc>
          <w:tcPr>
            <w:tcW w:w="642" w:type="pct"/>
            <w:vAlign w:val="center"/>
          </w:tcPr>
          <w:p>
            <w:pPr>
              <w:pStyle w:val="20"/>
              <w:snapToGrid/>
              <w:spacing w:beforeLines="0" w:afterLines="0"/>
              <w:rPr>
                <w:b/>
                <w:kern w:val="0"/>
                <w:szCs w:val="21"/>
              </w:rPr>
            </w:pPr>
            <w:r>
              <w:rPr>
                <w:b/>
                <w:kern w:val="0"/>
                <w:szCs w:val="21"/>
              </w:rPr>
              <w:t>PM</w:t>
            </w:r>
            <w:r>
              <w:rPr>
                <w:b/>
                <w:kern w:val="0"/>
                <w:szCs w:val="21"/>
                <w:vertAlign w:val="subscript"/>
              </w:rPr>
              <w:t>2.5</w:t>
            </w:r>
          </w:p>
        </w:tc>
        <w:tc>
          <w:tcPr>
            <w:tcW w:w="642" w:type="pct"/>
            <w:vAlign w:val="center"/>
          </w:tcPr>
          <w:p>
            <w:pPr>
              <w:pStyle w:val="20"/>
              <w:snapToGrid/>
              <w:spacing w:beforeLines="0" w:afterLines="0"/>
              <w:rPr>
                <w:b/>
                <w:kern w:val="0"/>
                <w:szCs w:val="21"/>
              </w:rPr>
            </w:pPr>
            <w:r>
              <w:rPr>
                <w:b/>
                <w:kern w:val="0"/>
                <w:szCs w:val="21"/>
              </w:rPr>
              <w:t>VOCs</w:t>
            </w:r>
          </w:p>
        </w:tc>
        <w:tc>
          <w:tcPr>
            <w:tcW w:w="640" w:type="pct"/>
            <w:vAlign w:val="center"/>
          </w:tcPr>
          <w:p>
            <w:pPr>
              <w:pStyle w:val="20"/>
              <w:snapToGrid/>
              <w:spacing w:beforeLines="0" w:afterLines="0"/>
              <w:rPr>
                <w:b/>
                <w:kern w:val="0"/>
                <w:szCs w:val="21"/>
              </w:rPr>
            </w:pPr>
            <w:r>
              <w:rPr>
                <w:b/>
                <w:kern w:val="0"/>
                <w:szCs w:val="21"/>
              </w:rPr>
              <w:t>NH</w:t>
            </w:r>
            <w:r>
              <w:rPr>
                <w:b/>
                <w:kern w:val="0"/>
                <w:szCs w:val="21"/>
                <w:vertAlign w:val="subscript"/>
              </w:rPr>
              <w:t>3</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1276" w:type="pct"/>
            <w:noWrap/>
            <w:vAlign w:val="center"/>
          </w:tcPr>
          <w:p>
            <w:pPr>
              <w:pStyle w:val="20"/>
              <w:snapToGrid/>
              <w:spacing w:beforeLines="0" w:afterLines="0"/>
              <w:jc w:val="center"/>
              <w:rPr>
                <w:bCs/>
                <w:kern w:val="0"/>
                <w:szCs w:val="21"/>
              </w:rPr>
            </w:pPr>
            <w:r>
              <w:rPr>
                <w:rFonts w:hint="eastAsia"/>
                <w:bCs/>
                <w:kern w:val="0"/>
                <w:szCs w:val="21"/>
              </w:rPr>
              <w:t>工业源</w:t>
            </w:r>
          </w:p>
        </w:tc>
        <w:tc>
          <w:tcPr>
            <w:tcW w:w="569" w:type="pct"/>
            <w:vAlign w:val="center"/>
          </w:tcPr>
          <w:p>
            <w:pPr>
              <w:pStyle w:val="20"/>
              <w:snapToGrid/>
              <w:spacing w:beforeLines="0" w:afterLines="0"/>
              <w:jc w:val="center"/>
              <w:rPr>
                <w:bCs/>
                <w:kern w:val="0"/>
                <w:szCs w:val="21"/>
              </w:rPr>
            </w:pPr>
            <w:r>
              <w:rPr>
                <w:bCs/>
                <w:kern w:val="0"/>
                <w:szCs w:val="21"/>
              </w:rPr>
              <w:t>7154.9</w:t>
            </w:r>
          </w:p>
        </w:tc>
        <w:tc>
          <w:tcPr>
            <w:tcW w:w="642" w:type="pct"/>
            <w:vAlign w:val="center"/>
          </w:tcPr>
          <w:p>
            <w:pPr>
              <w:pStyle w:val="20"/>
              <w:snapToGrid/>
              <w:spacing w:beforeLines="0" w:afterLines="0"/>
              <w:jc w:val="center"/>
              <w:rPr>
                <w:bCs/>
                <w:kern w:val="0"/>
                <w:szCs w:val="21"/>
              </w:rPr>
            </w:pPr>
            <w:r>
              <w:rPr>
                <w:bCs/>
                <w:kern w:val="0"/>
                <w:szCs w:val="21"/>
              </w:rPr>
              <w:t>15120.6</w:t>
            </w:r>
          </w:p>
        </w:tc>
        <w:tc>
          <w:tcPr>
            <w:tcW w:w="589" w:type="pct"/>
            <w:vAlign w:val="center"/>
          </w:tcPr>
          <w:p>
            <w:pPr>
              <w:pStyle w:val="20"/>
              <w:snapToGrid/>
              <w:spacing w:beforeLines="0" w:afterLines="0"/>
              <w:jc w:val="center"/>
              <w:rPr>
                <w:bCs/>
                <w:kern w:val="0"/>
                <w:szCs w:val="21"/>
              </w:rPr>
            </w:pPr>
            <w:r>
              <w:rPr>
                <w:bCs/>
                <w:kern w:val="0"/>
                <w:szCs w:val="21"/>
              </w:rPr>
              <w:t>7041.7</w:t>
            </w:r>
          </w:p>
        </w:tc>
        <w:tc>
          <w:tcPr>
            <w:tcW w:w="642" w:type="pct"/>
            <w:vAlign w:val="center"/>
          </w:tcPr>
          <w:p>
            <w:pPr>
              <w:pStyle w:val="20"/>
              <w:snapToGrid/>
              <w:spacing w:beforeLines="0" w:afterLines="0"/>
              <w:jc w:val="center"/>
              <w:rPr>
                <w:bCs/>
                <w:kern w:val="0"/>
                <w:szCs w:val="21"/>
              </w:rPr>
            </w:pPr>
            <w:r>
              <w:rPr>
                <w:bCs/>
                <w:kern w:val="0"/>
                <w:szCs w:val="21"/>
              </w:rPr>
              <w:t>3855.9</w:t>
            </w:r>
          </w:p>
        </w:tc>
        <w:tc>
          <w:tcPr>
            <w:tcW w:w="642" w:type="pct"/>
            <w:vAlign w:val="center"/>
          </w:tcPr>
          <w:p>
            <w:pPr>
              <w:pStyle w:val="20"/>
              <w:snapToGrid/>
              <w:spacing w:beforeLines="0" w:afterLines="0"/>
              <w:jc w:val="center"/>
              <w:rPr>
                <w:bCs/>
                <w:kern w:val="0"/>
                <w:szCs w:val="21"/>
              </w:rPr>
            </w:pPr>
            <w:r>
              <w:rPr>
                <w:bCs/>
                <w:kern w:val="0"/>
                <w:szCs w:val="21"/>
              </w:rPr>
              <w:t>16584.3</w:t>
            </w:r>
          </w:p>
        </w:tc>
        <w:tc>
          <w:tcPr>
            <w:tcW w:w="640" w:type="pct"/>
            <w:vAlign w:val="center"/>
          </w:tcPr>
          <w:p>
            <w:pPr>
              <w:pStyle w:val="20"/>
              <w:snapToGrid/>
              <w:spacing w:beforeLines="0" w:afterLines="0"/>
              <w:jc w:val="center"/>
              <w:rPr>
                <w:bCs/>
                <w:kern w:val="0"/>
                <w:szCs w:val="21"/>
              </w:rPr>
            </w:pPr>
            <w:r>
              <w:rPr>
                <w:bCs/>
                <w:kern w:val="0"/>
                <w:szCs w:val="21"/>
              </w:rPr>
              <w:t>981.4</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1276" w:type="pct"/>
            <w:noWrap/>
            <w:vAlign w:val="center"/>
          </w:tcPr>
          <w:p>
            <w:pPr>
              <w:pStyle w:val="20"/>
              <w:snapToGrid/>
              <w:spacing w:beforeLines="0" w:afterLines="0"/>
              <w:jc w:val="center"/>
              <w:rPr>
                <w:bCs/>
                <w:kern w:val="0"/>
                <w:szCs w:val="21"/>
              </w:rPr>
            </w:pPr>
            <w:r>
              <w:rPr>
                <w:rFonts w:hint="eastAsia"/>
                <w:bCs/>
                <w:kern w:val="0"/>
                <w:szCs w:val="21"/>
              </w:rPr>
              <w:t>道路移动源</w:t>
            </w:r>
          </w:p>
        </w:tc>
        <w:tc>
          <w:tcPr>
            <w:tcW w:w="569" w:type="pct"/>
            <w:vAlign w:val="center"/>
          </w:tcPr>
          <w:p>
            <w:pPr>
              <w:pStyle w:val="20"/>
              <w:snapToGrid/>
              <w:spacing w:beforeLines="0" w:afterLines="0"/>
              <w:jc w:val="center"/>
              <w:rPr>
                <w:bCs/>
                <w:kern w:val="0"/>
                <w:szCs w:val="21"/>
              </w:rPr>
            </w:pPr>
            <w:r>
              <w:rPr>
                <w:bCs/>
                <w:kern w:val="0"/>
                <w:szCs w:val="21"/>
              </w:rPr>
              <w:t>658.7</w:t>
            </w:r>
          </w:p>
        </w:tc>
        <w:tc>
          <w:tcPr>
            <w:tcW w:w="642" w:type="pct"/>
            <w:vAlign w:val="center"/>
          </w:tcPr>
          <w:p>
            <w:pPr>
              <w:pStyle w:val="20"/>
              <w:snapToGrid/>
              <w:spacing w:beforeLines="0" w:afterLines="0"/>
              <w:jc w:val="center"/>
              <w:rPr>
                <w:bCs/>
                <w:kern w:val="0"/>
                <w:szCs w:val="21"/>
              </w:rPr>
            </w:pPr>
            <w:r>
              <w:rPr>
                <w:bCs/>
                <w:kern w:val="0"/>
                <w:szCs w:val="21"/>
              </w:rPr>
              <w:t>27949.5</w:t>
            </w:r>
          </w:p>
        </w:tc>
        <w:tc>
          <w:tcPr>
            <w:tcW w:w="589" w:type="pct"/>
            <w:vAlign w:val="center"/>
          </w:tcPr>
          <w:p>
            <w:pPr>
              <w:pStyle w:val="20"/>
              <w:snapToGrid/>
              <w:spacing w:beforeLines="0" w:afterLines="0"/>
              <w:jc w:val="center"/>
              <w:rPr>
                <w:bCs/>
                <w:kern w:val="0"/>
                <w:szCs w:val="21"/>
              </w:rPr>
            </w:pPr>
            <w:r>
              <w:rPr>
                <w:bCs/>
                <w:kern w:val="0"/>
                <w:szCs w:val="21"/>
              </w:rPr>
              <w:t>726.4</w:t>
            </w:r>
          </w:p>
        </w:tc>
        <w:tc>
          <w:tcPr>
            <w:tcW w:w="642" w:type="pct"/>
            <w:vAlign w:val="center"/>
          </w:tcPr>
          <w:p>
            <w:pPr>
              <w:pStyle w:val="20"/>
              <w:snapToGrid/>
              <w:spacing w:beforeLines="0" w:afterLines="0"/>
              <w:jc w:val="center"/>
              <w:rPr>
                <w:bCs/>
                <w:kern w:val="0"/>
                <w:szCs w:val="21"/>
              </w:rPr>
            </w:pPr>
            <w:r>
              <w:rPr>
                <w:bCs/>
                <w:kern w:val="0"/>
                <w:szCs w:val="21"/>
              </w:rPr>
              <w:t>660.6</w:t>
            </w:r>
          </w:p>
        </w:tc>
        <w:tc>
          <w:tcPr>
            <w:tcW w:w="642" w:type="pct"/>
            <w:vAlign w:val="center"/>
          </w:tcPr>
          <w:p>
            <w:pPr>
              <w:pStyle w:val="20"/>
              <w:snapToGrid/>
              <w:spacing w:beforeLines="0" w:afterLines="0"/>
              <w:jc w:val="center"/>
              <w:rPr>
                <w:bCs/>
                <w:kern w:val="0"/>
                <w:szCs w:val="21"/>
              </w:rPr>
            </w:pPr>
            <w:r>
              <w:rPr>
                <w:bCs/>
                <w:kern w:val="0"/>
                <w:szCs w:val="21"/>
              </w:rPr>
              <w:t>3508.5</w:t>
            </w:r>
          </w:p>
        </w:tc>
        <w:tc>
          <w:tcPr>
            <w:tcW w:w="640" w:type="pct"/>
            <w:vAlign w:val="center"/>
          </w:tcPr>
          <w:p>
            <w:pPr>
              <w:pStyle w:val="20"/>
              <w:snapToGrid/>
              <w:spacing w:beforeLines="0" w:afterLines="0"/>
              <w:jc w:val="center"/>
              <w:rPr>
                <w:bCs/>
                <w:kern w:val="0"/>
                <w:szCs w:val="21"/>
              </w:rPr>
            </w:pPr>
            <w:r>
              <w:rPr>
                <w:bCs/>
                <w:kern w:val="0"/>
                <w:szCs w:val="21"/>
              </w:rPr>
              <w:t>272.1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1276" w:type="pct"/>
            <w:noWrap/>
            <w:vAlign w:val="center"/>
          </w:tcPr>
          <w:p>
            <w:pPr>
              <w:pStyle w:val="20"/>
              <w:snapToGrid/>
              <w:spacing w:beforeLines="0" w:afterLines="0"/>
              <w:jc w:val="center"/>
              <w:rPr>
                <w:bCs/>
                <w:kern w:val="0"/>
                <w:szCs w:val="21"/>
              </w:rPr>
            </w:pPr>
            <w:r>
              <w:rPr>
                <w:rFonts w:hint="eastAsia"/>
                <w:bCs/>
                <w:kern w:val="0"/>
                <w:szCs w:val="21"/>
              </w:rPr>
              <w:t>非道路移动源</w:t>
            </w:r>
          </w:p>
        </w:tc>
        <w:tc>
          <w:tcPr>
            <w:tcW w:w="569" w:type="pct"/>
            <w:vAlign w:val="center"/>
          </w:tcPr>
          <w:p>
            <w:pPr>
              <w:pStyle w:val="20"/>
              <w:snapToGrid/>
              <w:spacing w:beforeLines="0" w:afterLines="0"/>
              <w:jc w:val="center"/>
              <w:rPr>
                <w:bCs/>
                <w:kern w:val="0"/>
                <w:szCs w:val="21"/>
              </w:rPr>
            </w:pPr>
            <w:r>
              <w:rPr>
                <w:bCs/>
                <w:kern w:val="0"/>
                <w:szCs w:val="21"/>
              </w:rPr>
              <w:t>56.9</w:t>
            </w:r>
          </w:p>
        </w:tc>
        <w:tc>
          <w:tcPr>
            <w:tcW w:w="642" w:type="pct"/>
            <w:vAlign w:val="center"/>
          </w:tcPr>
          <w:p>
            <w:pPr>
              <w:pStyle w:val="20"/>
              <w:snapToGrid/>
              <w:spacing w:beforeLines="0" w:afterLines="0"/>
              <w:jc w:val="center"/>
              <w:rPr>
                <w:bCs/>
                <w:kern w:val="0"/>
                <w:szCs w:val="21"/>
              </w:rPr>
            </w:pPr>
            <w:r>
              <w:rPr>
                <w:bCs/>
                <w:kern w:val="0"/>
                <w:szCs w:val="21"/>
              </w:rPr>
              <w:t>2925.9</w:t>
            </w:r>
          </w:p>
        </w:tc>
        <w:tc>
          <w:tcPr>
            <w:tcW w:w="589" w:type="pct"/>
            <w:vAlign w:val="center"/>
          </w:tcPr>
          <w:p>
            <w:pPr>
              <w:pStyle w:val="20"/>
              <w:snapToGrid/>
              <w:spacing w:beforeLines="0" w:afterLines="0"/>
              <w:jc w:val="center"/>
              <w:rPr>
                <w:bCs/>
                <w:kern w:val="0"/>
                <w:szCs w:val="21"/>
              </w:rPr>
            </w:pPr>
            <w:r>
              <w:rPr>
                <w:bCs/>
                <w:kern w:val="0"/>
                <w:szCs w:val="21"/>
              </w:rPr>
              <w:t>181.0</w:t>
            </w:r>
          </w:p>
        </w:tc>
        <w:tc>
          <w:tcPr>
            <w:tcW w:w="642" w:type="pct"/>
            <w:vAlign w:val="center"/>
          </w:tcPr>
          <w:p>
            <w:pPr>
              <w:pStyle w:val="20"/>
              <w:snapToGrid/>
              <w:spacing w:beforeLines="0" w:afterLines="0"/>
              <w:jc w:val="center"/>
              <w:rPr>
                <w:bCs/>
                <w:kern w:val="0"/>
                <w:szCs w:val="21"/>
              </w:rPr>
            </w:pPr>
            <w:r>
              <w:rPr>
                <w:bCs/>
                <w:kern w:val="0"/>
                <w:szCs w:val="21"/>
              </w:rPr>
              <w:t>179.4</w:t>
            </w:r>
          </w:p>
        </w:tc>
        <w:tc>
          <w:tcPr>
            <w:tcW w:w="642" w:type="pct"/>
            <w:vAlign w:val="center"/>
          </w:tcPr>
          <w:p>
            <w:pPr>
              <w:pStyle w:val="20"/>
              <w:snapToGrid/>
              <w:spacing w:beforeLines="0" w:afterLines="0"/>
              <w:jc w:val="center"/>
              <w:rPr>
                <w:bCs/>
                <w:kern w:val="0"/>
                <w:szCs w:val="21"/>
              </w:rPr>
            </w:pPr>
            <w:r>
              <w:rPr>
                <w:bCs/>
                <w:kern w:val="0"/>
                <w:szCs w:val="21"/>
              </w:rPr>
              <w:t>893.6</w:t>
            </w:r>
          </w:p>
        </w:tc>
        <w:tc>
          <w:tcPr>
            <w:tcW w:w="640" w:type="pct"/>
            <w:vAlign w:val="center"/>
          </w:tcPr>
          <w:p>
            <w:pPr>
              <w:pStyle w:val="20"/>
              <w:snapToGrid/>
              <w:spacing w:beforeLines="0" w:afterLines="0"/>
              <w:jc w:val="center"/>
              <w:rPr>
                <w:bCs/>
                <w:kern w:val="0"/>
                <w:szCs w:val="21"/>
              </w:rPr>
            </w:pPr>
            <w:r>
              <w:rPr>
                <w:bCs/>
                <w:kern w:val="0"/>
                <w:szCs w:val="21"/>
              </w:rPr>
              <w:t>0.0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1276" w:type="pct"/>
            <w:noWrap/>
            <w:vAlign w:val="center"/>
          </w:tcPr>
          <w:p>
            <w:pPr>
              <w:pStyle w:val="20"/>
              <w:snapToGrid/>
              <w:spacing w:beforeLines="0" w:afterLines="0"/>
              <w:jc w:val="center"/>
              <w:rPr>
                <w:bCs/>
                <w:kern w:val="0"/>
                <w:szCs w:val="21"/>
              </w:rPr>
            </w:pPr>
            <w:r>
              <w:rPr>
                <w:rFonts w:hint="eastAsia"/>
                <w:bCs/>
                <w:kern w:val="0"/>
                <w:szCs w:val="21"/>
              </w:rPr>
              <w:t>扬尘源</w:t>
            </w:r>
          </w:p>
        </w:tc>
        <w:tc>
          <w:tcPr>
            <w:tcW w:w="569" w:type="pct"/>
            <w:vAlign w:val="center"/>
          </w:tcPr>
          <w:p>
            <w:pPr>
              <w:pStyle w:val="20"/>
              <w:snapToGrid/>
              <w:spacing w:beforeLines="0" w:afterLines="0"/>
              <w:jc w:val="center"/>
              <w:rPr>
                <w:bCs/>
                <w:kern w:val="0"/>
                <w:szCs w:val="21"/>
              </w:rPr>
            </w:pPr>
            <w:r>
              <w:rPr>
                <w:rFonts w:hint="eastAsia"/>
                <w:bCs/>
                <w:kern w:val="0"/>
                <w:szCs w:val="21"/>
              </w:rPr>
              <w:t>/</w:t>
            </w:r>
          </w:p>
        </w:tc>
        <w:tc>
          <w:tcPr>
            <w:tcW w:w="642" w:type="pct"/>
            <w:vAlign w:val="center"/>
          </w:tcPr>
          <w:p>
            <w:pPr>
              <w:pStyle w:val="20"/>
              <w:snapToGrid/>
              <w:spacing w:beforeLines="0" w:afterLines="0"/>
              <w:jc w:val="center"/>
              <w:rPr>
                <w:bCs/>
                <w:kern w:val="0"/>
                <w:szCs w:val="21"/>
              </w:rPr>
            </w:pPr>
            <w:r>
              <w:rPr>
                <w:rFonts w:hint="eastAsia"/>
                <w:bCs/>
                <w:kern w:val="0"/>
                <w:szCs w:val="21"/>
              </w:rPr>
              <w:t>/</w:t>
            </w:r>
          </w:p>
        </w:tc>
        <w:tc>
          <w:tcPr>
            <w:tcW w:w="589" w:type="pct"/>
            <w:vAlign w:val="center"/>
          </w:tcPr>
          <w:p>
            <w:pPr>
              <w:snapToGrid/>
              <w:spacing w:beforeLines="0" w:afterLines="0"/>
              <w:jc w:val="center"/>
              <w:rPr>
                <w:rFonts w:ascii="Times New Roman" w:hAnsi="Times New Roman"/>
                <w:bCs/>
                <w:kern w:val="0"/>
                <w:szCs w:val="21"/>
              </w:rPr>
            </w:pPr>
            <w:r>
              <w:rPr>
                <w:rFonts w:ascii="Times New Roman" w:hAnsi="Times New Roman"/>
                <w:bCs/>
                <w:kern w:val="0"/>
                <w:szCs w:val="21"/>
              </w:rPr>
              <w:t>44342.9</w:t>
            </w:r>
          </w:p>
        </w:tc>
        <w:tc>
          <w:tcPr>
            <w:tcW w:w="642" w:type="pct"/>
            <w:vAlign w:val="center"/>
          </w:tcPr>
          <w:p>
            <w:pPr>
              <w:snapToGrid/>
              <w:spacing w:beforeLines="0" w:afterLines="0"/>
              <w:jc w:val="center"/>
              <w:rPr>
                <w:rFonts w:ascii="Times New Roman" w:hAnsi="Times New Roman"/>
                <w:bCs/>
                <w:kern w:val="0"/>
                <w:szCs w:val="21"/>
              </w:rPr>
            </w:pPr>
            <w:r>
              <w:rPr>
                <w:rFonts w:ascii="Times New Roman" w:hAnsi="Times New Roman"/>
                <w:bCs/>
                <w:kern w:val="0"/>
                <w:szCs w:val="21"/>
              </w:rPr>
              <w:t>10780.6</w:t>
            </w:r>
          </w:p>
        </w:tc>
        <w:tc>
          <w:tcPr>
            <w:tcW w:w="642" w:type="pct"/>
            <w:vAlign w:val="center"/>
          </w:tcPr>
          <w:p>
            <w:pPr>
              <w:pStyle w:val="20"/>
              <w:snapToGrid/>
              <w:spacing w:beforeLines="0" w:afterLines="0"/>
              <w:jc w:val="center"/>
              <w:rPr>
                <w:bCs/>
                <w:kern w:val="0"/>
                <w:szCs w:val="21"/>
              </w:rPr>
            </w:pPr>
            <w:r>
              <w:rPr>
                <w:rFonts w:hint="eastAsia"/>
                <w:bCs/>
                <w:kern w:val="0"/>
                <w:szCs w:val="21"/>
              </w:rPr>
              <w:t>/</w:t>
            </w:r>
          </w:p>
        </w:tc>
        <w:tc>
          <w:tcPr>
            <w:tcW w:w="640" w:type="pct"/>
            <w:vAlign w:val="center"/>
          </w:tcPr>
          <w:p>
            <w:pPr>
              <w:pStyle w:val="20"/>
              <w:snapToGrid/>
              <w:spacing w:beforeLines="0" w:afterLines="0"/>
              <w:jc w:val="center"/>
              <w:rPr>
                <w:bCs/>
                <w:kern w:val="0"/>
                <w:szCs w:val="21"/>
              </w:rPr>
            </w:pPr>
            <w:r>
              <w:rPr>
                <w:rFonts w:hint="eastAsia"/>
                <w:bCs/>
                <w:kern w:val="0"/>
                <w:szCs w:val="21"/>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1276" w:type="pct"/>
            <w:noWrap/>
            <w:vAlign w:val="center"/>
          </w:tcPr>
          <w:p>
            <w:pPr>
              <w:pStyle w:val="20"/>
              <w:snapToGrid/>
              <w:spacing w:beforeLines="0" w:afterLines="0"/>
              <w:jc w:val="center"/>
              <w:rPr>
                <w:bCs/>
                <w:kern w:val="0"/>
                <w:szCs w:val="21"/>
              </w:rPr>
            </w:pPr>
            <w:r>
              <w:rPr>
                <w:rFonts w:hint="eastAsia"/>
                <w:bCs/>
                <w:kern w:val="0"/>
                <w:szCs w:val="21"/>
              </w:rPr>
              <w:t>非工业溶剂使用源</w:t>
            </w:r>
          </w:p>
        </w:tc>
        <w:tc>
          <w:tcPr>
            <w:tcW w:w="569" w:type="pct"/>
            <w:vAlign w:val="center"/>
          </w:tcPr>
          <w:p>
            <w:pPr>
              <w:pStyle w:val="20"/>
              <w:snapToGrid/>
              <w:spacing w:beforeLines="0" w:afterLines="0"/>
              <w:jc w:val="center"/>
              <w:rPr>
                <w:bCs/>
                <w:kern w:val="0"/>
                <w:szCs w:val="21"/>
              </w:rPr>
            </w:pPr>
            <w:r>
              <w:rPr>
                <w:rFonts w:hint="eastAsia"/>
                <w:bCs/>
                <w:kern w:val="0"/>
                <w:szCs w:val="21"/>
              </w:rPr>
              <w:t>/</w:t>
            </w:r>
          </w:p>
        </w:tc>
        <w:tc>
          <w:tcPr>
            <w:tcW w:w="642" w:type="pct"/>
            <w:vAlign w:val="center"/>
          </w:tcPr>
          <w:p>
            <w:pPr>
              <w:pStyle w:val="20"/>
              <w:snapToGrid/>
              <w:spacing w:beforeLines="0" w:afterLines="0"/>
              <w:jc w:val="center"/>
              <w:rPr>
                <w:bCs/>
                <w:kern w:val="0"/>
                <w:szCs w:val="21"/>
              </w:rPr>
            </w:pPr>
            <w:r>
              <w:rPr>
                <w:rFonts w:hint="eastAsia"/>
                <w:bCs/>
                <w:kern w:val="0"/>
                <w:szCs w:val="21"/>
              </w:rPr>
              <w:t>/</w:t>
            </w:r>
          </w:p>
        </w:tc>
        <w:tc>
          <w:tcPr>
            <w:tcW w:w="589" w:type="pct"/>
            <w:vAlign w:val="center"/>
          </w:tcPr>
          <w:p>
            <w:pPr>
              <w:pStyle w:val="20"/>
              <w:snapToGrid/>
              <w:spacing w:beforeLines="0" w:afterLines="0"/>
              <w:jc w:val="center"/>
              <w:rPr>
                <w:bCs/>
                <w:kern w:val="0"/>
                <w:szCs w:val="21"/>
              </w:rPr>
            </w:pPr>
            <w:r>
              <w:rPr>
                <w:rFonts w:hint="eastAsia"/>
                <w:bCs/>
                <w:kern w:val="0"/>
                <w:szCs w:val="21"/>
              </w:rPr>
              <w:t>/</w:t>
            </w:r>
          </w:p>
        </w:tc>
        <w:tc>
          <w:tcPr>
            <w:tcW w:w="642" w:type="pct"/>
            <w:vAlign w:val="center"/>
          </w:tcPr>
          <w:p>
            <w:pPr>
              <w:pStyle w:val="20"/>
              <w:snapToGrid/>
              <w:spacing w:beforeLines="0" w:afterLines="0"/>
              <w:jc w:val="center"/>
              <w:rPr>
                <w:bCs/>
                <w:kern w:val="0"/>
                <w:szCs w:val="21"/>
              </w:rPr>
            </w:pPr>
            <w:r>
              <w:rPr>
                <w:rFonts w:hint="eastAsia"/>
                <w:bCs/>
                <w:kern w:val="0"/>
                <w:szCs w:val="21"/>
              </w:rPr>
              <w:t>/</w:t>
            </w:r>
          </w:p>
        </w:tc>
        <w:tc>
          <w:tcPr>
            <w:tcW w:w="642" w:type="pct"/>
            <w:vAlign w:val="center"/>
          </w:tcPr>
          <w:p>
            <w:pPr>
              <w:pStyle w:val="20"/>
              <w:snapToGrid/>
              <w:spacing w:beforeLines="0" w:afterLines="0"/>
              <w:jc w:val="center"/>
              <w:rPr>
                <w:bCs/>
                <w:kern w:val="0"/>
                <w:szCs w:val="21"/>
              </w:rPr>
            </w:pPr>
            <w:r>
              <w:rPr>
                <w:bCs/>
                <w:kern w:val="0"/>
                <w:szCs w:val="21"/>
              </w:rPr>
              <w:t>5072.5</w:t>
            </w:r>
          </w:p>
        </w:tc>
        <w:tc>
          <w:tcPr>
            <w:tcW w:w="640" w:type="pct"/>
            <w:vAlign w:val="center"/>
          </w:tcPr>
          <w:p>
            <w:pPr>
              <w:pStyle w:val="20"/>
              <w:snapToGrid/>
              <w:spacing w:beforeLines="0" w:afterLines="0"/>
              <w:jc w:val="center"/>
              <w:rPr>
                <w:bCs/>
                <w:kern w:val="0"/>
                <w:szCs w:val="21"/>
              </w:rPr>
            </w:pPr>
            <w:r>
              <w:rPr>
                <w:rFonts w:hint="eastAsia"/>
                <w:bCs/>
                <w:kern w:val="0"/>
                <w:szCs w:val="21"/>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1276" w:type="pct"/>
            <w:noWrap/>
            <w:vAlign w:val="center"/>
          </w:tcPr>
          <w:p>
            <w:pPr>
              <w:pStyle w:val="20"/>
              <w:snapToGrid/>
              <w:spacing w:beforeLines="0" w:afterLines="0"/>
              <w:jc w:val="center"/>
              <w:rPr>
                <w:rFonts w:cs="宋体"/>
                <w:bCs/>
                <w:kern w:val="0"/>
                <w:szCs w:val="21"/>
              </w:rPr>
            </w:pPr>
            <w:r>
              <w:rPr>
                <w:rFonts w:hint="eastAsia" w:cs="宋体"/>
                <w:bCs/>
                <w:kern w:val="0"/>
                <w:szCs w:val="21"/>
              </w:rPr>
              <w:t>存储运输源</w:t>
            </w:r>
          </w:p>
        </w:tc>
        <w:tc>
          <w:tcPr>
            <w:tcW w:w="569" w:type="pct"/>
            <w:vAlign w:val="center"/>
          </w:tcPr>
          <w:p>
            <w:pPr>
              <w:pStyle w:val="20"/>
              <w:snapToGrid/>
              <w:spacing w:beforeLines="0" w:afterLines="0"/>
              <w:jc w:val="center"/>
              <w:rPr>
                <w:bCs/>
                <w:kern w:val="0"/>
                <w:szCs w:val="21"/>
              </w:rPr>
            </w:pPr>
            <w:r>
              <w:rPr>
                <w:rFonts w:hint="eastAsia"/>
                <w:bCs/>
                <w:kern w:val="0"/>
                <w:szCs w:val="21"/>
              </w:rPr>
              <w:t>/</w:t>
            </w:r>
          </w:p>
        </w:tc>
        <w:tc>
          <w:tcPr>
            <w:tcW w:w="642" w:type="pct"/>
            <w:vAlign w:val="center"/>
          </w:tcPr>
          <w:p>
            <w:pPr>
              <w:pStyle w:val="20"/>
              <w:snapToGrid/>
              <w:spacing w:beforeLines="0" w:afterLines="0"/>
              <w:jc w:val="center"/>
              <w:rPr>
                <w:bCs/>
                <w:kern w:val="0"/>
                <w:szCs w:val="21"/>
              </w:rPr>
            </w:pPr>
            <w:r>
              <w:rPr>
                <w:rFonts w:hint="eastAsia"/>
                <w:bCs/>
                <w:kern w:val="0"/>
                <w:szCs w:val="21"/>
              </w:rPr>
              <w:t>/</w:t>
            </w:r>
          </w:p>
        </w:tc>
        <w:tc>
          <w:tcPr>
            <w:tcW w:w="589" w:type="pct"/>
            <w:vAlign w:val="center"/>
          </w:tcPr>
          <w:p>
            <w:pPr>
              <w:pStyle w:val="20"/>
              <w:snapToGrid/>
              <w:spacing w:beforeLines="0" w:afterLines="0"/>
              <w:jc w:val="center"/>
              <w:rPr>
                <w:bCs/>
                <w:kern w:val="0"/>
                <w:szCs w:val="21"/>
              </w:rPr>
            </w:pPr>
            <w:r>
              <w:rPr>
                <w:rFonts w:hint="eastAsia"/>
                <w:bCs/>
                <w:kern w:val="0"/>
                <w:szCs w:val="21"/>
              </w:rPr>
              <w:t>/</w:t>
            </w:r>
          </w:p>
        </w:tc>
        <w:tc>
          <w:tcPr>
            <w:tcW w:w="642" w:type="pct"/>
            <w:vAlign w:val="center"/>
          </w:tcPr>
          <w:p>
            <w:pPr>
              <w:pStyle w:val="20"/>
              <w:snapToGrid/>
              <w:spacing w:beforeLines="0" w:afterLines="0"/>
              <w:jc w:val="center"/>
              <w:rPr>
                <w:bCs/>
                <w:kern w:val="0"/>
                <w:szCs w:val="21"/>
              </w:rPr>
            </w:pPr>
            <w:r>
              <w:rPr>
                <w:rFonts w:hint="eastAsia"/>
                <w:bCs/>
                <w:kern w:val="0"/>
                <w:szCs w:val="21"/>
              </w:rPr>
              <w:t>/</w:t>
            </w:r>
          </w:p>
        </w:tc>
        <w:tc>
          <w:tcPr>
            <w:tcW w:w="642" w:type="pct"/>
            <w:vAlign w:val="center"/>
          </w:tcPr>
          <w:p>
            <w:pPr>
              <w:pStyle w:val="20"/>
              <w:snapToGrid/>
              <w:spacing w:beforeLines="0" w:afterLines="0"/>
              <w:jc w:val="center"/>
              <w:rPr>
                <w:bCs/>
                <w:kern w:val="0"/>
                <w:szCs w:val="21"/>
              </w:rPr>
            </w:pPr>
            <w:r>
              <w:rPr>
                <w:bCs/>
                <w:kern w:val="0"/>
                <w:szCs w:val="21"/>
              </w:rPr>
              <w:t>1565.6</w:t>
            </w:r>
          </w:p>
        </w:tc>
        <w:tc>
          <w:tcPr>
            <w:tcW w:w="640" w:type="pct"/>
            <w:vAlign w:val="center"/>
          </w:tcPr>
          <w:p>
            <w:pPr>
              <w:pStyle w:val="20"/>
              <w:snapToGrid/>
              <w:spacing w:beforeLines="0" w:afterLines="0"/>
              <w:jc w:val="center"/>
              <w:rPr>
                <w:bCs/>
                <w:kern w:val="0"/>
                <w:szCs w:val="21"/>
              </w:rPr>
            </w:pPr>
            <w:r>
              <w:rPr>
                <w:rFonts w:hint="eastAsia"/>
                <w:bCs/>
                <w:kern w:val="0"/>
                <w:szCs w:val="21"/>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1276" w:type="pct"/>
            <w:noWrap/>
            <w:vAlign w:val="center"/>
          </w:tcPr>
          <w:p>
            <w:pPr>
              <w:pStyle w:val="20"/>
              <w:snapToGrid/>
              <w:spacing w:beforeLines="0" w:afterLines="0"/>
              <w:jc w:val="center"/>
              <w:rPr>
                <w:bCs/>
                <w:kern w:val="0"/>
                <w:szCs w:val="21"/>
              </w:rPr>
            </w:pPr>
            <w:r>
              <w:rPr>
                <w:rFonts w:hint="eastAsia"/>
                <w:bCs/>
                <w:kern w:val="0"/>
                <w:szCs w:val="21"/>
              </w:rPr>
              <w:t>废弃物处理源</w:t>
            </w:r>
          </w:p>
        </w:tc>
        <w:tc>
          <w:tcPr>
            <w:tcW w:w="569" w:type="pct"/>
            <w:vAlign w:val="center"/>
          </w:tcPr>
          <w:p>
            <w:pPr>
              <w:pStyle w:val="20"/>
              <w:snapToGrid/>
              <w:spacing w:beforeLines="0" w:afterLines="0"/>
              <w:jc w:val="center"/>
              <w:rPr>
                <w:bCs/>
                <w:kern w:val="0"/>
                <w:szCs w:val="21"/>
              </w:rPr>
            </w:pPr>
            <w:r>
              <w:rPr>
                <w:rFonts w:hint="eastAsia"/>
                <w:bCs/>
                <w:kern w:val="0"/>
                <w:szCs w:val="21"/>
              </w:rPr>
              <w:t>/</w:t>
            </w:r>
          </w:p>
        </w:tc>
        <w:tc>
          <w:tcPr>
            <w:tcW w:w="642" w:type="pct"/>
            <w:vAlign w:val="center"/>
          </w:tcPr>
          <w:p>
            <w:pPr>
              <w:pStyle w:val="20"/>
              <w:snapToGrid/>
              <w:spacing w:beforeLines="0" w:afterLines="0"/>
              <w:jc w:val="center"/>
              <w:rPr>
                <w:bCs/>
                <w:kern w:val="0"/>
                <w:szCs w:val="21"/>
              </w:rPr>
            </w:pPr>
            <w:r>
              <w:rPr>
                <w:rFonts w:hint="eastAsia"/>
                <w:bCs/>
                <w:kern w:val="0"/>
                <w:szCs w:val="21"/>
              </w:rPr>
              <w:t>/</w:t>
            </w:r>
          </w:p>
        </w:tc>
        <w:tc>
          <w:tcPr>
            <w:tcW w:w="589" w:type="pct"/>
            <w:vAlign w:val="center"/>
          </w:tcPr>
          <w:p>
            <w:pPr>
              <w:pStyle w:val="20"/>
              <w:snapToGrid/>
              <w:spacing w:beforeLines="0" w:afterLines="0"/>
              <w:jc w:val="center"/>
              <w:rPr>
                <w:bCs/>
                <w:kern w:val="0"/>
                <w:szCs w:val="21"/>
              </w:rPr>
            </w:pPr>
            <w:r>
              <w:rPr>
                <w:rFonts w:hint="eastAsia"/>
                <w:bCs/>
                <w:kern w:val="0"/>
                <w:szCs w:val="21"/>
              </w:rPr>
              <w:t>/</w:t>
            </w:r>
          </w:p>
        </w:tc>
        <w:tc>
          <w:tcPr>
            <w:tcW w:w="642" w:type="pct"/>
            <w:vAlign w:val="center"/>
          </w:tcPr>
          <w:p>
            <w:pPr>
              <w:pStyle w:val="20"/>
              <w:snapToGrid/>
              <w:spacing w:beforeLines="0" w:afterLines="0"/>
              <w:jc w:val="center"/>
              <w:rPr>
                <w:bCs/>
                <w:kern w:val="0"/>
                <w:szCs w:val="21"/>
              </w:rPr>
            </w:pPr>
            <w:r>
              <w:rPr>
                <w:rFonts w:hint="eastAsia"/>
                <w:bCs/>
                <w:kern w:val="0"/>
                <w:szCs w:val="21"/>
              </w:rPr>
              <w:t>/</w:t>
            </w:r>
          </w:p>
        </w:tc>
        <w:tc>
          <w:tcPr>
            <w:tcW w:w="642" w:type="pct"/>
            <w:vAlign w:val="center"/>
          </w:tcPr>
          <w:p>
            <w:pPr>
              <w:pStyle w:val="20"/>
              <w:snapToGrid/>
              <w:spacing w:beforeLines="0" w:afterLines="0"/>
              <w:jc w:val="center"/>
              <w:rPr>
                <w:bCs/>
                <w:kern w:val="0"/>
                <w:szCs w:val="21"/>
              </w:rPr>
            </w:pPr>
            <w:r>
              <w:rPr>
                <w:bCs/>
                <w:kern w:val="0"/>
                <w:szCs w:val="21"/>
              </w:rPr>
              <w:t>89.7</w:t>
            </w:r>
          </w:p>
        </w:tc>
        <w:tc>
          <w:tcPr>
            <w:tcW w:w="640" w:type="pct"/>
            <w:vAlign w:val="center"/>
          </w:tcPr>
          <w:p>
            <w:pPr>
              <w:pStyle w:val="20"/>
              <w:snapToGrid/>
              <w:spacing w:beforeLines="0" w:afterLines="0"/>
              <w:jc w:val="center"/>
              <w:rPr>
                <w:bCs/>
                <w:kern w:val="0"/>
                <w:szCs w:val="21"/>
              </w:rPr>
            </w:pPr>
            <w:r>
              <w:rPr>
                <w:bCs/>
                <w:kern w:val="0"/>
                <w:szCs w:val="21"/>
              </w:rPr>
              <w:t>697.7</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1276" w:type="pct"/>
            <w:noWrap/>
            <w:vAlign w:val="center"/>
          </w:tcPr>
          <w:p>
            <w:pPr>
              <w:pStyle w:val="20"/>
              <w:snapToGrid/>
              <w:spacing w:beforeLines="0" w:afterLines="0"/>
              <w:jc w:val="center"/>
              <w:rPr>
                <w:rFonts w:cs="宋体"/>
                <w:bCs/>
                <w:kern w:val="0"/>
                <w:szCs w:val="21"/>
              </w:rPr>
            </w:pPr>
            <w:r>
              <w:rPr>
                <w:rFonts w:hint="eastAsia" w:cs="宋体"/>
                <w:bCs/>
                <w:kern w:val="0"/>
                <w:szCs w:val="21"/>
              </w:rPr>
              <w:t>生物质燃烧源</w:t>
            </w:r>
          </w:p>
        </w:tc>
        <w:tc>
          <w:tcPr>
            <w:tcW w:w="569" w:type="pct"/>
            <w:vAlign w:val="center"/>
          </w:tcPr>
          <w:p>
            <w:pPr>
              <w:pStyle w:val="20"/>
              <w:snapToGrid/>
              <w:spacing w:beforeLines="0" w:afterLines="0"/>
              <w:jc w:val="center"/>
              <w:rPr>
                <w:bCs/>
                <w:kern w:val="0"/>
                <w:szCs w:val="21"/>
              </w:rPr>
            </w:pPr>
            <w:r>
              <w:rPr>
                <w:bCs/>
                <w:kern w:val="0"/>
                <w:szCs w:val="21"/>
              </w:rPr>
              <w:t>333.7</w:t>
            </w:r>
          </w:p>
        </w:tc>
        <w:tc>
          <w:tcPr>
            <w:tcW w:w="642" w:type="pct"/>
            <w:vAlign w:val="center"/>
          </w:tcPr>
          <w:p>
            <w:pPr>
              <w:pStyle w:val="20"/>
              <w:snapToGrid/>
              <w:spacing w:beforeLines="0" w:afterLines="0"/>
              <w:jc w:val="center"/>
              <w:rPr>
                <w:bCs/>
                <w:kern w:val="0"/>
                <w:szCs w:val="21"/>
              </w:rPr>
            </w:pPr>
            <w:r>
              <w:rPr>
                <w:bCs/>
                <w:kern w:val="0"/>
                <w:szCs w:val="21"/>
              </w:rPr>
              <w:t>1040.6</w:t>
            </w:r>
          </w:p>
        </w:tc>
        <w:tc>
          <w:tcPr>
            <w:tcW w:w="589" w:type="pct"/>
            <w:vAlign w:val="center"/>
          </w:tcPr>
          <w:p>
            <w:pPr>
              <w:pStyle w:val="20"/>
              <w:snapToGrid/>
              <w:spacing w:beforeLines="0" w:afterLines="0"/>
              <w:jc w:val="center"/>
              <w:rPr>
                <w:bCs/>
                <w:kern w:val="0"/>
                <w:szCs w:val="21"/>
              </w:rPr>
            </w:pPr>
            <w:r>
              <w:rPr>
                <w:bCs/>
                <w:kern w:val="0"/>
                <w:szCs w:val="21"/>
              </w:rPr>
              <w:t>3585.4</w:t>
            </w:r>
          </w:p>
        </w:tc>
        <w:tc>
          <w:tcPr>
            <w:tcW w:w="642" w:type="pct"/>
            <w:vAlign w:val="center"/>
          </w:tcPr>
          <w:p>
            <w:pPr>
              <w:pStyle w:val="20"/>
              <w:snapToGrid/>
              <w:spacing w:beforeLines="0" w:afterLines="0"/>
              <w:jc w:val="center"/>
              <w:rPr>
                <w:bCs/>
                <w:kern w:val="0"/>
                <w:szCs w:val="21"/>
              </w:rPr>
            </w:pPr>
            <w:r>
              <w:rPr>
                <w:bCs/>
                <w:kern w:val="0"/>
                <w:szCs w:val="21"/>
              </w:rPr>
              <w:t>3454.5</w:t>
            </w:r>
          </w:p>
        </w:tc>
        <w:tc>
          <w:tcPr>
            <w:tcW w:w="642" w:type="pct"/>
            <w:vAlign w:val="center"/>
          </w:tcPr>
          <w:p>
            <w:pPr>
              <w:pStyle w:val="20"/>
              <w:snapToGrid/>
              <w:spacing w:beforeLines="0" w:afterLines="0"/>
              <w:jc w:val="center"/>
              <w:rPr>
                <w:bCs/>
                <w:kern w:val="0"/>
                <w:szCs w:val="21"/>
              </w:rPr>
            </w:pPr>
            <w:r>
              <w:rPr>
                <w:bCs/>
                <w:kern w:val="0"/>
                <w:szCs w:val="21"/>
              </w:rPr>
              <w:t>4555.9</w:t>
            </w:r>
          </w:p>
        </w:tc>
        <w:tc>
          <w:tcPr>
            <w:tcW w:w="640" w:type="pct"/>
            <w:vAlign w:val="center"/>
          </w:tcPr>
          <w:p>
            <w:pPr>
              <w:pStyle w:val="20"/>
              <w:snapToGrid/>
              <w:spacing w:beforeLines="0" w:afterLines="0"/>
              <w:jc w:val="center"/>
              <w:rPr>
                <w:bCs/>
                <w:kern w:val="0"/>
                <w:szCs w:val="21"/>
              </w:rPr>
            </w:pPr>
            <w:r>
              <w:rPr>
                <w:bCs/>
                <w:kern w:val="0"/>
                <w:szCs w:val="21"/>
              </w:rPr>
              <w:t>539.9</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1276" w:type="pct"/>
            <w:noWrap/>
            <w:vAlign w:val="center"/>
          </w:tcPr>
          <w:p>
            <w:pPr>
              <w:pStyle w:val="20"/>
              <w:snapToGrid/>
              <w:spacing w:beforeLines="0" w:afterLines="0"/>
              <w:jc w:val="center"/>
              <w:rPr>
                <w:bCs/>
                <w:kern w:val="0"/>
                <w:szCs w:val="21"/>
              </w:rPr>
            </w:pPr>
            <w:r>
              <w:rPr>
                <w:rFonts w:hint="eastAsia"/>
                <w:bCs/>
                <w:kern w:val="0"/>
                <w:szCs w:val="21"/>
              </w:rPr>
              <w:t>农业源</w:t>
            </w:r>
          </w:p>
        </w:tc>
        <w:tc>
          <w:tcPr>
            <w:tcW w:w="569" w:type="pct"/>
            <w:vAlign w:val="center"/>
          </w:tcPr>
          <w:p>
            <w:pPr>
              <w:pStyle w:val="20"/>
              <w:snapToGrid/>
              <w:spacing w:beforeLines="0" w:afterLines="0"/>
              <w:jc w:val="center"/>
              <w:rPr>
                <w:bCs/>
                <w:kern w:val="0"/>
                <w:szCs w:val="21"/>
              </w:rPr>
            </w:pPr>
            <w:r>
              <w:rPr>
                <w:rFonts w:hint="eastAsia"/>
                <w:bCs/>
                <w:kern w:val="0"/>
                <w:szCs w:val="21"/>
              </w:rPr>
              <w:t>/</w:t>
            </w:r>
          </w:p>
        </w:tc>
        <w:tc>
          <w:tcPr>
            <w:tcW w:w="642" w:type="pct"/>
            <w:vAlign w:val="center"/>
          </w:tcPr>
          <w:p>
            <w:pPr>
              <w:pStyle w:val="20"/>
              <w:snapToGrid/>
              <w:spacing w:beforeLines="0" w:afterLines="0"/>
              <w:jc w:val="center"/>
              <w:rPr>
                <w:bCs/>
                <w:kern w:val="0"/>
                <w:szCs w:val="21"/>
              </w:rPr>
            </w:pPr>
            <w:r>
              <w:rPr>
                <w:rFonts w:hint="eastAsia"/>
                <w:bCs/>
                <w:kern w:val="0"/>
                <w:szCs w:val="21"/>
              </w:rPr>
              <w:t>/</w:t>
            </w:r>
          </w:p>
        </w:tc>
        <w:tc>
          <w:tcPr>
            <w:tcW w:w="589" w:type="pct"/>
            <w:vAlign w:val="center"/>
          </w:tcPr>
          <w:p>
            <w:pPr>
              <w:pStyle w:val="20"/>
              <w:snapToGrid/>
              <w:spacing w:beforeLines="0" w:afterLines="0"/>
              <w:jc w:val="center"/>
              <w:rPr>
                <w:bCs/>
                <w:kern w:val="0"/>
                <w:szCs w:val="21"/>
              </w:rPr>
            </w:pPr>
            <w:r>
              <w:rPr>
                <w:rFonts w:hint="eastAsia"/>
                <w:bCs/>
                <w:kern w:val="0"/>
                <w:szCs w:val="21"/>
              </w:rPr>
              <w:t>/</w:t>
            </w:r>
          </w:p>
        </w:tc>
        <w:tc>
          <w:tcPr>
            <w:tcW w:w="642" w:type="pct"/>
            <w:vAlign w:val="center"/>
          </w:tcPr>
          <w:p>
            <w:pPr>
              <w:pStyle w:val="20"/>
              <w:snapToGrid/>
              <w:spacing w:beforeLines="0" w:afterLines="0"/>
              <w:jc w:val="center"/>
              <w:rPr>
                <w:bCs/>
                <w:kern w:val="0"/>
                <w:szCs w:val="21"/>
              </w:rPr>
            </w:pPr>
            <w:r>
              <w:rPr>
                <w:rFonts w:hint="eastAsia"/>
                <w:bCs/>
                <w:kern w:val="0"/>
                <w:szCs w:val="21"/>
              </w:rPr>
              <w:t>/</w:t>
            </w:r>
          </w:p>
        </w:tc>
        <w:tc>
          <w:tcPr>
            <w:tcW w:w="642" w:type="pct"/>
            <w:vAlign w:val="center"/>
          </w:tcPr>
          <w:p>
            <w:pPr>
              <w:pStyle w:val="20"/>
              <w:snapToGrid/>
              <w:spacing w:beforeLines="0" w:afterLines="0"/>
              <w:jc w:val="center"/>
              <w:rPr>
                <w:bCs/>
                <w:kern w:val="0"/>
                <w:szCs w:val="21"/>
              </w:rPr>
            </w:pPr>
            <w:r>
              <w:rPr>
                <w:rFonts w:hint="eastAsia"/>
                <w:bCs/>
                <w:kern w:val="0"/>
                <w:szCs w:val="21"/>
              </w:rPr>
              <w:t>/</w:t>
            </w:r>
          </w:p>
        </w:tc>
        <w:tc>
          <w:tcPr>
            <w:tcW w:w="640" w:type="pct"/>
            <w:vAlign w:val="center"/>
          </w:tcPr>
          <w:p>
            <w:pPr>
              <w:pStyle w:val="20"/>
              <w:snapToGrid/>
              <w:spacing w:beforeLines="0" w:afterLines="0"/>
              <w:jc w:val="center"/>
              <w:rPr>
                <w:bCs/>
                <w:kern w:val="0"/>
                <w:szCs w:val="21"/>
              </w:rPr>
            </w:pPr>
            <w:r>
              <w:rPr>
                <w:bCs/>
                <w:kern w:val="0"/>
                <w:szCs w:val="21"/>
              </w:rPr>
              <w:t>34728.3</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1276" w:type="pct"/>
            <w:noWrap/>
            <w:vAlign w:val="center"/>
          </w:tcPr>
          <w:p>
            <w:pPr>
              <w:pStyle w:val="20"/>
              <w:snapToGrid/>
              <w:spacing w:beforeLines="0" w:afterLines="0"/>
              <w:jc w:val="center"/>
              <w:rPr>
                <w:bCs/>
                <w:kern w:val="0"/>
                <w:szCs w:val="21"/>
              </w:rPr>
            </w:pPr>
            <w:r>
              <w:rPr>
                <w:rFonts w:hint="eastAsia"/>
                <w:bCs/>
                <w:kern w:val="0"/>
                <w:szCs w:val="21"/>
              </w:rPr>
              <w:t>其他排放源</w:t>
            </w:r>
          </w:p>
        </w:tc>
        <w:tc>
          <w:tcPr>
            <w:tcW w:w="569" w:type="pct"/>
            <w:vAlign w:val="center"/>
          </w:tcPr>
          <w:p>
            <w:pPr>
              <w:pStyle w:val="20"/>
              <w:snapToGrid/>
              <w:spacing w:beforeLines="0" w:afterLines="0"/>
              <w:jc w:val="center"/>
              <w:rPr>
                <w:bCs/>
                <w:kern w:val="0"/>
                <w:szCs w:val="21"/>
              </w:rPr>
            </w:pPr>
            <w:r>
              <w:rPr>
                <w:bCs/>
                <w:kern w:val="0"/>
                <w:szCs w:val="21"/>
              </w:rPr>
              <w:t>210.5</w:t>
            </w:r>
          </w:p>
        </w:tc>
        <w:tc>
          <w:tcPr>
            <w:tcW w:w="642" w:type="pct"/>
            <w:vAlign w:val="center"/>
          </w:tcPr>
          <w:p>
            <w:pPr>
              <w:pStyle w:val="20"/>
              <w:snapToGrid/>
              <w:spacing w:beforeLines="0" w:afterLines="0"/>
              <w:jc w:val="center"/>
              <w:rPr>
                <w:bCs/>
                <w:kern w:val="0"/>
                <w:szCs w:val="21"/>
              </w:rPr>
            </w:pPr>
            <w:r>
              <w:rPr>
                <w:bCs/>
                <w:kern w:val="0"/>
                <w:szCs w:val="21"/>
              </w:rPr>
              <w:t>346.6</w:t>
            </w:r>
          </w:p>
        </w:tc>
        <w:tc>
          <w:tcPr>
            <w:tcW w:w="589" w:type="pct"/>
            <w:vAlign w:val="center"/>
          </w:tcPr>
          <w:p>
            <w:pPr>
              <w:pStyle w:val="20"/>
              <w:snapToGrid/>
              <w:spacing w:beforeLines="0" w:afterLines="0"/>
              <w:jc w:val="center"/>
              <w:rPr>
                <w:bCs/>
                <w:kern w:val="0"/>
                <w:szCs w:val="21"/>
              </w:rPr>
            </w:pPr>
            <w:r>
              <w:rPr>
                <w:bCs/>
                <w:kern w:val="0"/>
                <w:szCs w:val="21"/>
              </w:rPr>
              <w:t>231.0</w:t>
            </w:r>
          </w:p>
        </w:tc>
        <w:tc>
          <w:tcPr>
            <w:tcW w:w="642" w:type="pct"/>
            <w:vAlign w:val="center"/>
          </w:tcPr>
          <w:p>
            <w:pPr>
              <w:pStyle w:val="20"/>
              <w:snapToGrid/>
              <w:spacing w:beforeLines="0" w:afterLines="0"/>
              <w:jc w:val="center"/>
              <w:rPr>
                <w:bCs/>
                <w:kern w:val="0"/>
                <w:szCs w:val="21"/>
              </w:rPr>
            </w:pPr>
            <w:r>
              <w:rPr>
                <w:bCs/>
                <w:kern w:val="0"/>
                <w:szCs w:val="21"/>
              </w:rPr>
              <w:t>190.7</w:t>
            </w:r>
          </w:p>
        </w:tc>
        <w:tc>
          <w:tcPr>
            <w:tcW w:w="642" w:type="pct"/>
            <w:vAlign w:val="center"/>
          </w:tcPr>
          <w:p>
            <w:pPr>
              <w:pStyle w:val="20"/>
              <w:snapToGrid/>
              <w:spacing w:beforeLines="0" w:afterLines="0"/>
              <w:jc w:val="center"/>
              <w:rPr>
                <w:bCs/>
                <w:kern w:val="0"/>
                <w:szCs w:val="21"/>
              </w:rPr>
            </w:pPr>
            <w:r>
              <w:rPr>
                <w:bCs/>
                <w:kern w:val="0"/>
                <w:szCs w:val="21"/>
              </w:rPr>
              <w:t>511.2</w:t>
            </w:r>
          </w:p>
        </w:tc>
        <w:tc>
          <w:tcPr>
            <w:tcW w:w="640" w:type="pct"/>
            <w:vAlign w:val="center"/>
          </w:tcPr>
          <w:p>
            <w:pPr>
              <w:pStyle w:val="20"/>
              <w:snapToGrid/>
              <w:spacing w:beforeLines="0" w:afterLines="0"/>
              <w:jc w:val="center"/>
              <w:rPr>
                <w:bCs/>
                <w:kern w:val="0"/>
                <w:szCs w:val="21"/>
              </w:rPr>
            </w:pPr>
            <w:r>
              <w:rPr>
                <w:bCs/>
                <w:kern w:val="0"/>
                <w:szCs w:val="21"/>
              </w:rPr>
              <w:t>11.7</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1276" w:type="pct"/>
            <w:noWrap/>
            <w:vAlign w:val="center"/>
          </w:tcPr>
          <w:p>
            <w:pPr>
              <w:pStyle w:val="20"/>
              <w:snapToGrid/>
              <w:spacing w:beforeLines="0" w:afterLines="0"/>
              <w:jc w:val="center"/>
              <w:rPr>
                <w:bCs/>
                <w:kern w:val="0"/>
                <w:szCs w:val="21"/>
              </w:rPr>
            </w:pPr>
            <w:r>
              <w:rPr>
                <w:rFonts w:hint="eastAsia"/>
                <w:bCs/>
                <w:kern w:val="0"/>
                <w:szCs w:val="21"/>
              </w:rPr>
              <w:t>合计</w:t>
            </w:r>
          </w:p>
        </w:tc>
        <w:tc>
          <w:tcPr>
            <w:tcW w:w="569" w:type="pct"/>
            <w:noWrap/>
            <w:vAlign w:val="center"/>
          </w:tcPr>
          <w:p>
            <w:pPr>
              <w:pStyle w:val="20"/>
              <w:snapToGrid/>
              <w:spacing w:beforeLines="0" w:afterLines="0"/>
              <w:jc w:val="center"/>
              <w:rPr>
                <w:bCs/>
                <w:kern w:val="0"/>
                <w:szCs w:val="21"/>
              </w:rPr>
            </w:pPr>
            <w:r>
              <w:rPr>
                <w:bCs/>
                <w:kern w:val="0"/>
                <w:szCs w:val="21"/>
              </w:rPr>
              <w:t>8414.7</w:t>
            </w:r>
          </w:p>
        </w:tc>
        <w:tc>
          <w:tcPr>
            <w:tcW w:w="642" w:type="pct"/>
            <w:noWrap/>
            <w:vAlign w:val="center"/>
          </w:tcPr>
          <w:p>
            <w:pPr>
              <w:pStyle w:val="20"/>
              <w:snapToGrid/>
              <w:spacing w:beforeLines="0" w:afterLines="0"/>
              <w:jc w:val="center"/>
              <w:rPr>
                <w:bCs/>
                <w:kern w:val="0"/>
                <w:szCs w:val="21"/>
              </w:rPr>
            </w:pPr>
            <w:r>
              <w:rPr>
                <w:bCs/>
                <w:kern w:val="0"/>
                <w:szCs w:val="21"/>
              </w:rPr>
              <w:t>47383.2</w:t>
            </w:r>
          </w:p>
        </w:tc>
        <w:tc>
          <w:tcPr>
            <w:tcW w:w="589" w:type="pct"/>
            <w:noWrap/>
            <w:vAlign w:val="center"/>
          </w:tcPr>
          <w:p>
            <w:pPr>
              <w:pStyle w:val="20"/>
              <w:snapToGrid/>
              <w:spacing w:beforeLines="0" w:afterLines="0"/>
              <w:jc w:val="center"/>
              <w:rPr>
                <w:bCs/>
                <w:kern w:val="0"/>
                <w:szCs w:val="21"/>
              </w:rPr>
            </w:pPr>
            <w:r>
              <w:rPr>
                <w:bCs/>
                <w:kern w:val="0"/>
                <w:szCs w:val="21"/>
              </w:rPr>
              <w:t>56108.5</w:t>
            </w:r>
          </w:p>
        </w:tc>
        <w:tc>
          <w:tcPr>
            <w:tcW w:w="642" w:type="pct"/>
            <w:noWrap/>
            <w:vAlign w:val="center"/>
          </w:tcPr>
          <w:p>
            <w:pPr>
              <w:pStyle w:val="20"/>
              <w:snapToGrid/>
              <w:spacing w:beforeLines="0" w:afterLines="0"/>
              <w:jc w:val="center"/>
              <w:rPr>
                <w:bCs/>
                <w:kern w:val="0"/>
                <w:szCs w:val="21"/>
              </w:rPr>
            </w:pPr>
            <w:r>
              <w:rPr>
                <w:bCs/>
                <w:kern w:val="0"/>
                <w:szCs w:val="21"/>
              </w:rPr>
              <w:t>19121.7</w:t>
            </w:r>
          </w:p>
        </w:tc>
        <w:tc>
          <w:tcPr>
            <w:tcW w:w="642" w:type="pct"/>
            <w:noWrap/>
            <w:vAlign w:val="center"/>
          </w:tcPr>
          <w:p>
            <w:pPr>
              <w:pStyle w:val="20"/>
              <w:snapToGrid/>
              <w:spacing w:beforeLines="0" w:afterLines="0"/>
              <w:jc w:val="center"/>
              <w:rPr>
                <w:bCs/>
                <w:kern w:val="0"/>
                <w:szCs w:val="21"/>
              </w:rPr>
            </w:pPr>
            <w:r>
              <w:rPr>
                <w:bCs/>
                <w:kern w:val="0"/>
                <w:szCs w:val="21"/>
              </w:rPr>
              <w:t>32781.2</w:t>
            </w:r>
          </w:p>
        </w:tc>
        <w:tc>
          <w:tcPr>
            <w:tcW w:w="640" w:type="pct"/>
            <w:noWrap/>
            <w:vAlign w:val="center"/>
          </w:tcPr>
          <w:p>
            <w:pPr>
              <w:pStyle w:val="20"/>
              <w:snapToGrid/>
              <w:spacing w:beforeLines="0" w:afterLines="0"/>
              <w:jc w:val="center"/>
              <w:rPr>
                <w:bCs/>
                <w:kern w:val="0"/>
                <w:szCs w:val="21"/>
              </w:rPr>
            </w:pPr>
            <w:r>
              <w:rPr>
                <w:bCs/>
                <w:kern w:val="0"/>
                <w:szCs w:val="21"/>
              </w:rPr>
              <w:t>37231.1</w:t>
            </w:r>
          </w:p>
        </w:tc>
      </w:tr>
    </w:tbl>
    <w:p>
      <w:pPr>
        <w:pStyle w:val="17"/>
        <w:ind w:firstLine="640" w:firstLineChars="200"/>
        <w:rPr>
          <w:rFonts w:ascii="黑体" w:hAnsi="黑体" w:eastAsia="黑体" w:cs="黑体"/>
          <w:b w:val="0"/>
          <w:bCs w:val="0"/>
          <w:color w:val="000000" w:themeColor="text1"/>
          <w:sz w:val="32"/>
          <w:szCs w:val="32"/>
          <w14:textFill>
            <w14:solidFill>
              <w14:schemeClr w14:val="tx1"/>
            </w14:solidFill>
          </w14:textFill>
        </w:rPr>
      </w:pPr>
      <w:bookmarkStart w:id="11" w:name="_Toc69372898"/>
      <w:r>
        <w:rPr>
          <w:rFonts w:hint="eastAsia" w:ascii="黑体" w:hAnsi="黑体" w:eastAsia="黑体" w:cs="黑体"/>
          <w:b w:val="0"/>
          <w:bCs w:val="0"/>
          <w:color w:val="000000" w:themeColor="text1"/>
          <w:sz w:val="32"/>
          <w:szCs w:val="32"/>
          <w14:textFill>
            <w14:solidFill>
              <w14:schemeClr w14:val="tx1"/>
            </w14:solidFill>
          </w14:textFill>
        </w:rPr>
        <w:t>三、大气污染防治进展与存在问题</w:t>
      </w:r>
      <w:bookmarkEnd w:id="11"/>
    </w:p>
    <w:p>
      <w:pPr>
        <w:pStyle w:val="18"/>
        <w:ind w:firstLine="640"/>
        <w:rPr>
          <w:rFonts w:ascii="华文楷体" w:hAnsi="华文楷体" w:eastAsia="华文楷体" w:cs="华文楷体"/>
          <w:b w:val="0"/>
          <w:bCs w:val="0"/>
          <w:sz w:val="32"/>
          <w:szCs w:val="32"/>
        </w:rPr>
      </w:pPr>
      <w:r>
        <w:rPr>
          <w:rFonts w:hint="eastAsia" w:ascii="华文楷体" w:hAnsi="华文楷体" w:eastAsia="华文楷体" w:cs="华文楷体"/>
          <w:b w:val="0"/>
          <w:bCs w:val="0"/>
          <w:sz w:val="32"/>
          <w:szCs w:val="32"/>
        </w:rPr>
        <w:t>（一）大气污染防治进展</w:t>
      </w:r>
    </w:p>
    <w:p>
      <w:pPr>
        <w:pStyle w:val="16"/>
        <w:spacing w:before="120"/>
        <w:ind w:firstLine="640"/>
        <w:rPr>
          <w:sz w:val="32"/>
          <w:szCs w:val="32"/>
          <w:lang w:val="en-US"/>
        </w:rPr>
      </w:pPr>
      <w:r>
        <w:rPr>
          <w:rFonts w:hint="eastAsia" w:cs="Times New Roman"/>
          <w:color w:val="000000" w:themeColor="text1"/>
          <w:sz w:val="32"/>
          <w:szCs w:val="32"/>
          <w14:textFill>
            <w14:solidFill>
              <w14:schemeClr w14:val="tx1"/>
            </w14:solidFill>
          </w14:textFill>
        </w:rPr>
        <w:t>近年来，在习近平生态文明思想的科学指引下，滁州市市委、市政府认真落实《中华人民共和国大气污染防治法》《大气污染防治行动计划》</w:t>
      </w:r>
      <w:r>
        <w:rPr>
          <w:color w:val="000000" w:themeColor="text1"/>
          <w:sz w:val="32"/>
          <w:szCs w:val="32"/>
          <w14:textFill>
            <w14:solidFill>
              <w14:schemeClr w14:val="tx1"/>
            </w14:solidFill>
          </w14:textFill>
        </w:rPr>
        <w:t>《打赢蓝天保卫</w:t>
      </w:r>
      <w:r>
        <w:rPr>
          <w:rFonts w:hint="eastAsia" w:cs="Times New Roman"/>
          <w:color w:val="000000" w:themeColor="text1"/>
          <w:sz w:val="32"/>
          <w:szCs w:val="32"/>
          <w14:textFill>
            <w14:solidFill>
              <w14:schemeClr w14:val="tx1"/>
            </w14:solidFill>
          </w14:textFill>
        </w:rPr>
        <w:t>战三年行动计划》，在四大结构调整、加强能力建设和重污染天气应对</w:t>
      </w:r>
      <w:r>
        <w:rPr>
          <w:rFonts w:hint="eastAsia" w:cs="Times New Roman"/>
          <w:color w:val="000000" w:themeColor="text1"/>
          <w:sz w:val="32"/>
          <w:szCs w:val="32"/>
          <w:lang w:eastAsia="zh-CN"/>
          <w14:textFill>
            <w14:solidFill>
              <w14:schemeClr w14:val="tx1"/>
            </w14:solidFill>
          </w14:textFill>
        </w:rPr>
        <w:t>等</w:t>
      </w:r>
      <w:r>
        <w:rPr>
          <w:rFonts w:hint="eastAsia" w:cs="Times New Roman"/>
          <w:color w:val="000000" w:themeColor="text1"/>
          <w:sz w:val="32"/>
          <w:szCs w:val="32"/>
          <w14:textFill>
            <w14:solidFill>
              <w14:schemeClr w14:val="tx1"/>
            </w14:solidFill>
          </w14:textFill>
        </w:rPr>
        <w:t>方面稳步推进，全市</w:t>
      </w:r>
      <w:r>
        <w:rPr>
          <w:rFonts w:hint="eastAsia" w:cs="Times New Roman"/>
          <w:color w:val="000000" w:themeColor="text1"/>
          <w:sz w:val="32"/>
          <w:szCs w:val="32"/>
          <w:lang w:eastAsia="zh-CN"/>
          <w14:textFill>
            <w14:solidFill>
              <w14:schemeClr w14:val="tx1"/>
            </w14:solidFill>
          </w14:textFill>
        </w:rPr>
        <w:t>环境</w:t>
      </w:r>
      <w:r>
        <w:rPr>
          <w:rFonts w:hint="eastAsia" w:cs="Times New Roman"/>
          <w:color w:val="000000" w:themeColor="text1"/>
          <w:sz w:val="32"/>
          <w:szCs w:val="32"/>
          <w14:textFill>
            <w14:solidFill>
              <w14:schemeClr w14:val="tx1"/>
            </w14:solidFill>
          </w14:textFill>
        </w:rPr>
        <w:t>空气质量逐年改善，</w:t>
      </w:r>
      <w:r>
        <w:rPr>
          <w:rFonts w:hint="eastAsia" w:cs="Times New Roman"/>
          <w:color w:val="000000" w:themeColor="text1"/>
          <w:sz w:val="32"/>
          <w:szCs w:val="32"/>
          <w:lang w:val="en-US"/>
          <w14:textFill>
            <w14:solidFill>
              <w14:schemeClr w14:val="tx1"/>
            </w14:solidFill>
          </w14:textFill>
        </w:rPr>
        <w:t>提前完成</w:t>
      </w:r>
      <w:r>
        <w:rPr>
          <w:rFonts w:hint="cs" w:cs="Times New Roman"/>
          <w:color w:val="000000" w:themeColor="text1"/>
          <w:sz w:val="32"/>
          <w:szCs w:val="32"/>
          <w:lang w:val="en-US"/>
          <w14:textFill>
            <w14:solidFill>
              <w14:schemeClr w14:val="tx1"/>
            </w14:solidFill>
          </w14:textFill>
        </w:rPr>
        <w:t>“</w:t>
      </w:r>
      <w:r>
        <w:rPr>
          <w:rFonts w:hint="eastAsia" w:cs="Times New Roman"/>
          <w:color w:val="000000" w:themeColor="text1"/>
          <w:sz w:val="32"/>
          <w:szCs w:val="32"/>
          <w:lang w:val="en-US"/>
          <w14:textFill>
            <w14:solidFill>
              <w14:schemeClr w14:val="tx1"/>
            </w14:solidFill>
          </w14:textFill>
        </w:rPr>
        <w:t>十三五</w:t>
      </w:r>
      <w:r>
        <w:rPr>
          <w:rFonts w:hint="cs" w:cs="Times New Roman"/>
          <w:color w:val="000000" w:themeColor="text1"/>
          <w:sz w:val="32"/>
          <w:szCs w:val="32"/>
          <w:lang w:val="en-US"/>
          <w14:textFill>
            <w14:solidFill>
              <w14:schemeClr w14:val="tx1"/>
            </w14:solidFill>
          </w14:textFill>
        </w:rPr>
        <w:t>”</w:t>
      </w:r>
      <w:r>
        <w:rPr>
          <w:rFonts w:hint="eastAsia" w:cs="Times New Roman"/>
          <w:color w:val="000000" w:themeColor="text1"/>
          <w:sz w:val="32"/>
          <w:szCs w:val="32"/>
          <w:lang w:val="en-US"/>
          <w14:textFill>
            <w14:solidFill>
              <w14:schemeClr w14:val="tx1"/>
            </w14:solidFill>
          </w14:textFill>
        </w:rPr>
        <w:t>环境保护规划设定的目标，</w:t>
      </w:r>
      <w:r>
        <w:rPr>
          <w:rFonts w:hint="eastAsia" w:cs="Times New Roman"/>
          <w:color w:val="000000" w:themeColor="text1"/>
          <w:sz w:val="32"/>
          <w:szCs w:val="32"/>
          <w14:textFill>
            <w14:solidFill>
              <w14:schemeClr w14:val="tx1"/>
            </w14:solidFill>
          </w14:textFill>
        </w:rPr>
        <w:t>工作成效明显。</w:t>
      </w:r>
    </w:p>
    <w:p>
      <w:pPr>
        <w:pStyle w:val="16"/>
        <w:spacing w:before="120"/>
        <w:ind w:firstLine="640"/>
        <w:rPr>
          <w:sz w:val="32"/>
          <w:szCs w:val="32"/>
        </w:rPr>
      </w:pPr>
      <w:r>
        <w:rPr>
          <w:sz w:val="32"/>
          <w:szCs w:val="32"/>
        </w:rPr>
        <w:t>1.调整优化产业结构</w:t>
      </w:r>
    </w:p>
    <w:p>
      <w:pPr>
        <w:pStyle w:val="16"/>
        <w:spacing w:before="120"/>
        <w:ind w:firstLine="640"/>
        <w:rPr>
          <w:sz w:val="32"/>
          <w:szCs w:val="32"/>
        </w:rPr>
      </w:pPr>
      <w:r>
        <w:rPr>
          <w:sz w:val="32"/>
          <w:szCs w:val="32"/>
        </w:rPr>
        <w:t>一是优化调整区域产业布局。积极推进重污染企业搬迁，完成13家危化品企业搬迁改造和关闭、停产。二是开展“散乱污”企业及集群综合整治，</w:t>
      </w:r>
      <w:r>
        <w:rPr>
          <w:rFonts w:hint="eastAsia"/>
          <w:sz w:val="32"/>
          <w:szCs w:val="32"/>
        </w:rPr>
        <w:t>完成</w:t>
      </w:r>
      <w:r>
        <w:rPr>
          <w:sz w:val="32"/>
          <w:szCs w:val="32"/>
        </w:rPr>
        <w:t>“散乱污”企业</w:t>
      </w:r>
      <w:r>
        <w:rPr>
          <w:rFonts w:hint="eastAsia"/>
          <w:sz w:val="32"/>
          <w:szCs w:val="32"/>
        </w:rPr>
        <w:t>综合整治</w:t>
      </w:r>
      <w:r>
        <w:rPr>
          <w:sz w:val="32"/>
          <w:szCs w:val="32"/>
        </w:rPr>
        <w:t>1428家，其中取缔关闭1049家、整顿规范379家。三是</w:t>
      </w:r>
      <w:r>
        <w:rPr>
          <w:rFonts w:hint="eastAsia"/>
          <w:sz w:val="32"/>
          <w:szCs w:val="32"/>
        </w:rPr>
        <w:t>深化</w:t>
      </w:r>
      <w:r>
        <w:rPr>
          <w:sz w:val="32"/>
          <w:szCs w:val="32"/>
        </w:rPr>
        <w:t>工业污染源</w:t>
      </w:r>
      <w:r>
        <w:rPr>
          <w:rFonts w:hint="eastAsia"/>
          <w:sz w:val="32"/>
          <w:szCs w:val="32"/>
        </w:rPr>
        <w:t>治理。</w:t>
      </w:r>
      <w:r>
        <w:rPr>
          <w:rFonts w:hint="eastAsia" w:ascii="仿宋_GB2312" w:hAnsi="仿宋_GB2312" w:cs="仿宋_GB2312"/>
          <w:sz w:val="32"/>
          <w:szCs w:val="32"/>
          <w:lang w:bidi="ar"/>
        </w:rPr>
        <w:t>全面执行大气污染物特别排放限值，持续推进工业污染源全面达标排放，</w:t>
      </w:r>
      <w:r>
        <w:rPr>
          <w:rFonts w:hint="eastAsia"/>
          <w:sz w:val="32"/>
          <w:szCs w:val="32"/>
        </w:rPr>
        <w:t>完成</w:t>
      </w:r>
      <w:r>
        <w:rPr>
          <w:sz w:val="32"/>
          <w:szCs w:val="32"/>
        </w:rPr>
        <w:t>64家污染源企业</w:t>
      </w:r>
      <w:r>
        <w:rPr>
          <w:rFonts w:hint="eastAsia"/>
          <w:sz w:val="32"/>
          <w:szCs w:val="32"/>
        </w:rPr>
        <w:t>共计</w:t>
      </w:r>
      <w:r>
        <w:rPr>
          <w:sz w:val="32"/>
          <w:szCs w:val="32"/>
        </w:rPr>
        <w:t>109台污染治理设施自动监控设施</w:t>
      </w:r>
      <w:r>
        <w:rPr>
          <w:rFonts w:hint="eastAsia"/>
          <w:sz w:val="32"/>
          <w:szCs w:val="32"/>
        </w:rPr>
        <w:t>安装</w:t>
      </w:r>
      <w:r>
        <w:rPr>
          <w:sz w:val="32"/>
          <w:szCs w:val="32"/>
        </w:rPr>
        <w:t>并联网。</w:t>
      </w:r>
      <w:r>
        <w:rPr>
          <w:rFonts w:hint="eastAsia" w:ascii="仿宋_GB2312" w:hAnsi="仿宋_GB2312" w:cs="仿宋_GB2312"/>
          <w:sz w:val="32"/>
          <w:szCs w:val="32"/>
          <w:lang w:bidi="ar"/>
        </w:rPr>
        <w:t>建立覆盖所有固定污染源的企业排放许可制度，</w:t>
      </w:r>
      <w:r>
        <w:rPr>
          <w:rFonts w:hint="eastAsia"/>
          <w:sz w:val="32"/>
          <w:szCs w:val="32"/>
        </w:rPr>
        <w:t>共核发许可证1022个、登记企业8174家，全面完成清理整顿阶段工作任务和固定污染源应发证登记任务。</w:t>
      </w:r>
      <w:r>
        <w:rPr>
          <w:sz w:val="32"/>
          <w:szCs w:val="32"/>
        </w:rPr>
        <w:t>四是开展重点行业污染治理升级改造，完成滁州华汇热电有限公司、安徽金禾实业股份有限公司等4家企业共计12台燃煤机组进行超低排放改造。</w:t>
      </w:r>
      <w:r>
        <w:rPr>
          <w:rFonts w:hint="eastAsia"/>
          <w:sz w:val="32"/>
          <w:szCs w:val="32"/>
        </w:rPr>
        <w:t>完成</w:t>
      </w:r>
      <w:r>
        <w:rPr>
          <w:sz w:val="32"/>
          <w:szCs w:val="32"/>
        </w:rPr>
        <w:t>5家水泥企业和9个港口码头完成物料（含废渣）运输、装卸、储存、转移、输送以及生产工艺过程等无组织排放的深度治理。</w:t>
      </w:r>
    </w:p>
    <w:p>
      <w:pPr>
        <w:pStyle w:val="16"/>
        <w:spacing w:before="120"/>
        <w:ind w:firstLine="640"/>
        <w:rPr>
          <w:sz w:val="32"/>
          <w:szCs w:val="32"/>
        </w:rPr>
      </w:pPr>
      <w:r>
        <w:rPr>
          <w:sz w:val="32"/>
          <w:szCs w:val="32"/>
        </w:rPr>
        <w:t>2.调整优化能源结构</w:t>
      </w:r>
    </w:p>
    <w:p>
      <w:pPr>
        <w:pStyle w:val="16"/>
        <w:spacing w:before="120"/>
        <w:ind w:firstLine="640"/>
        <w:rPr>
          <w:sz w:val="32"/>
          <w:szCs w:val="32"/>
        </w:rPr>
      </w:pPr>
      <w:r>
        <w:rPr>
          <w:sz w:val="32"/>
          <w:szCs w:val="32"/>
        </w:rPr>
        <w:t>一是严格控制煤炭消费总量。</w:t>
      </w:r>
      <w:r>
        <w:rPr>
          <w:rFonts w:eastAsia="仿宋"/>
          <w:color w:val="auto"/>
          <w:sz w:val="32"/>
          <w:szCs w:val="32"/>
          <w:highlight w:val="none"/>
          <w:lang w:bidi="ar"/>
        </w:rPr>
        <w:t>2020</w:t>
      </w:r>
      <w:r>
        <w:rPr>
          <w:rFonts w:hint="eastAsia" w:eastAsia="仿宋"/>
          <w:color w:val="auto"/>
          <w:sz w:val="32"/>
          <w:szCs w:val="32"/>
          <w:highlight w:val="none"/>
          <w:lang w:bidi="ar"/>
        </w:rPr>
        <w:t>年</w:t>
      </w:r>
      <w:r>
        <w:rPr>
          <w:rFonts w:hint="eastAsia" w:eastAsia="仿宋"/>
          <w:color w:val="auto"/>
          <w:sz w:val="32"/>
          <w:szCs w:val="32"/>
          <w:lang w:bidi="ar"/>
        </w:rPr>
        <w:t>，全市规上工业煤炭消费量为297.57万吨，较</w:t>
      </w:r>
      <w:r>
        <w:rPr>
          <w:rFonts w:eastAsia="仿宋"/>
          <w:color w:val="auto"/>
          <w:sz w:val="32"/>
          <w:szCs w:val="32"/>
          <w:lang w:bidi="ar"/>
        </w:rPr>
        <w:t>2015</w:t>
      </w:r>
      <w:r>
        <w:rPr>
          <w:rFonts w:hint="eastAsia" w:eastAsia="仿宋"/>
          <w:color w:val="auto"/>
          <w:sz w:val="32"/>
          <w:szCs w:val="32"/>
          <w:lang w:bidi="ar"/>
        </w:rPr>
        <w:t>年削减了</w:t>
      </w:r>
      <w:r>
        <w:rPr>
          <w:rFonts w:hint="eastAsia" w:eastAsia="仿宋"/>
          <w:color w:val="auto"/>
          <w:sz w:val="32"/>
          <w:szCs w:val="32"/>
          <w:lang w:val="en-US" w:eastAsia="zh-CN" w:bidi="ar"/>
        </w:rPr>
        <w:t>7.57</w:t>
      </w:r>
      <w:r>
        <w:rPr>
          <w:rFonts w:hint="eastAsia" w:eastAsia="仿宋"/>
          <w:color w:val="auto"/>
          <w:sz w:val="32"/>
          <w:szCs w:val="32"/>
          <w:lang w:bidi="ar"/>
        </w:rPr>
        <w:t>万吨，超额完成减煤任务。</w:t>
      </w:r>
      <w:r>
        <w:rPr>
          <w:rFonts w:hint="eastAsia" w:eastAsia="仿宋"/>
          <w:sz w:val="32"/>
          <w:szCs w:val="32"/>
          <w:lang w:bidi="ar"/>
        </w:rPr>
        <w:t>二是开展燃煤锅炉综合整治。</w:t>
      </w:r>
      <w:r>
        <w:rPr>
          <w:sz w:val="32"/>
          <w:szCs w:val="32"/>
        </w:rPr>
        <w:t>完成12台65蒸吨燃煤锅炉和燃煤机组超低排放改造，淘汰35蒸吨以下171台燃煤锅炉，完成263台燃气锅炉低氮改造。三是发展清洁能源和新能源。2020年底前累计建成新能源装机208万千瓦左右，其中风电装机约110万千瓦，位居全省首位；光伏发电装机约75万千瓦；生物质发电装机23.02万千瓦。</w:t>
      </w:r>
    </w:p>
    <w:p>
      <w:pPr>
        <w:pStyle w:val="16"/>
        <w:spacing w:before="120"/>
        <w:ind w:firstLine="640"/>
        <w:rPr>
          <w:sz w:val="32"/>
          <w:szCs w:val="32"/>
        </w:rPr>
      </w:pPr>
      <w:r>
        <w:rPr>
          <w:sz w:val="32"/>
          <w:szCs w:val="32"/>
        </w:rPr>
        <w:t>3.调整优化运输结构</w:t>
      </w:r>
    </w:p>
    <w:p>
      <w:pPr>
        <w:pStyle w:val="16"/>
        <w:spacing w:before="120"/>
        <w:ind w:firstLine="640"/>
        <w:rPr>
          <w:rFonts w:ascii="仿宋_GB2312" w:hAnsi="仿宋_GB2312" w:cs="仿宋_GB2312"/>
          <w:sz w:val="32"/>
          <w:szCs w:val="32"/>
        </w:rPr>
      </w:pPr>
      <w:r>
        <w:rPr>
          <w:sz w:val="32"/>
          <w:szCs w:val="32"/>
        </w:rPr>
        <w:t>一是调整货物运输结构。2019年我市铁路发送总量为52.5467万吨，较2018年增长145%。</w:t>
      </w:r>
      <w:r>
        <w:rPr>
          <w:color w:val="auto"/>
          <w:sz w:val="32"/>
          <w:szCs w:val="32"/>
        </w:rPr>
        <w:t>2020年1~10月</w:t>
      </w:r>
      <w:r>
        <w:rPr>
          <w:rFonts w:hint="eastAsia"/>
          <w:color w:val="auto"/>
          <w:sz w:val="32"/>
          <w:szCs w:val="32"/>
          <w:lang w:eastAsia="zh-CN"/>
        </w:rPr>
        <w:t>，</w:t>
      </w:r>
      <w:r>
        <w:rPr>
          <w:color w:val="auto"/>
          <w:sz w:val="32"/>
          <w:szCs w:val="32"/>
        </w:rPr>
        <w:t>全市铁路货运发货量累计达47万吨，超额完成目标任务。</w:t>
      </w:r>
      <w:r>
        <w:rPr>
          <w:sz w:val="32"/>
          <w:szCs w:val="32"/>
        </w:rPr>
        <w:t>二是加大新能源汽车推广应用，扩大公交车、出租车等领域新能源汽车应用规模。2018年以来共购置纯电动公交车290台，更新油气两用清洁燃料出租车1200余台。三是</w:t>
      </w:r>
      <w:r>
        <w:rPr>
          <w:rFonts w:ascii="仿宋_GB2312" w:hAnsi="仿宋_GB2312" w:cs="仿宋_GB2312"/>
          <w:sz w:val="32"/>
          <w:szCs w:val="32"/>
        </w:rPr>
        <w:t>加强</w:t>
      </w:r>
      <w:r>
        <w:rPr>
          <w:sz w:val="32"/>
          <w:szCs w:val="32"/>
        </w:rPr>
        <w:t>非道路移动机械环保监管。2019年4月划定了高排放非道路移动机械禁用区。截至目前，全市已编码登记各类工程机械、场内机动车辆2400余台，对超标机械依法查封或清退出场。四是开展船舶治理和淘汰更新工作。我市330艘400总吨以上（含400总吨）船舶全部完成加装生活污水收集或处理装置的改造，616艘100（含）至400总吨（不含）运输船舶全部完成污水装置改造任务，9艘船舶退出水运市场。五是开展靠港船舶岸电设施建设。</w:t>
      </w:r>
      <w:r>
        <w:rPr>
          <w:rFonts w:ascii="仿宋_GB2312" w:hAnsi="仿宋_GB2312" w:cs="仿宋_GB2312"/>
          <w:sz w:val="32"/>
          <w:szCs w:val="32"/>
        </w:rPr>
        <w:t>全市建设岸电设施码头泊位68个，岸电设施70套。</w:t>
      </w:r>
    </w:p>
    <w:p>
      <w:pPr>
        <w:pStyle w:val="16"/>
        <w:spacing w:before="120"/>
        <w:ind w:firstLine="640"/>
        <w:rPr>
          <w:sz w:val="32"/>
          <w:szCs w:val="32"/>
        </w:rPr>
      </w:pPr>
      <w:r>
        <w:rPr>
          <w:sz w:val="32"/>
          <w:szCs w:val="32"/>
        </w:rPr>
        <w:t>4.优化调整用地结构</w:t>
      </w:r>
    </w:p>
    <w:p>
      <w:pPr>
        <w:pStyle w:val="16"/>
        <w:spacing w:before="120"/>
        <w:ind w:firstLine="640"/>
        <w:rPr>
          <w:sz w:val="32"/>
          <w:szCs w:val="32"/>
        </w:rPr>
      </w:pPr>
      <w:r>
        <w:rPr>
          <w:sz w:val="32"/>
          <w:szCs w:val="32"/>
        </w:rPr>
        <w:t>一是开展露天矿山综合整治。完成45家露天矿山综合整治，23处责任主体灭失露天矿山综合治理和生态修复。二是加强扬尘综合治理。我市出台了《滁州市房屋建筑工程扬尘污染防治标准》等文件，开展扬尘污染防治百日攻坚“亮剑行动”。建成区机扫率达到90%。基本建成渣土运输监控平台。三是加强秸秆禁烧和综合利用。建立健全辖区内秸秆禁烧长效管理机制，2015~2019年均完成省政府秸秆焚烧火点考核的目标任务，连续5年始终保持并列全省第一。全市秸秆产业化利用量达到212.73万吨,占秸秆利用总量51.4%，能源化、原料化利用量达到163.48万吨,占秸秆利用总量39.5%，全面完成目标任务。四是加强氨排放控制。推进化肥减量增效，累计推广测土配方施肥技术596.8万亩次，技术覆盖率达到90%以上。全市现有规模畜禽养殖场1278家，全部完成治污设施建设。</w:t>
      </w:r>
    </w:p>
    <w:p>
      <w:pPr>
        <w:pStyle w:val="16"/>
        <w:spacing w:before="120"/>
        <w:ind w:firstLine="640"/>
        <w:rPr>
          <w:sz w:val="32"/>
          <w:szCs w:val="32"/>
        </w:rPr>
      </w:pPr>
      <w:r>
        <w:rPr>
          <w:sz w:val="32"/>
          <w:szCs w:val="32"/>
        </w:rPr>
        <w:t>5.有效应对重污染天气</w:t>
      </w:r>
    </w:p>
    <w:p>
      <w:pPr>
        <w:pStyle w:val="16"/>
        <w:spacing w:before="120"/>
        <w:ind w:firstLine="640"/>
        <w:rPr>
          <w:sz w:val="32"/>
          <w:szCs w:val="32"/>
        </w:rPr>
      </w:pPr>
      <w:r>
        <w:rPr>
          <w:sz w:val="32"/>
          <w:szCs w:val="32"/>
        </w:rPr>
        <w:t>我市对《滁州市重污染天气应急预案》《重污染天气应急预案减排措施清单》进行修订，并严格执行秋冬季错峰生产。依据季节提方案，根据夏季和秋冬季污染物特点，在省内率先开展“百日会战为健康”“战臭氧保优良”“秋冬会战保健康”等系列专项攻坚行动，攻坚期间，主要污染物指标改善幅度位居全省前列。</w:t>
      </w:r>
    </w:p>
    <w:p>
      <w:pPr>
        <w:pStyle w:val="16"/>
        <w:spacing w:before="120"/>
        <w:ind w:firstLine="640"/>
        <w:rPr>
          <w:sz w:val="32"/>
          <w:szCs w:val="32"/>
        </w:rPr>
      </w:pPr>
      <w:r>
        <w:rPr>
          <w:sz w:val="32"/>
          <w:szCs w:val="32"/>
        </w:rPr>
        <w:t>6.财政支撑和能力建设</w:t>
      </w:r>
    </w:p>
    <w:p>
      <w:pPr>
        <w:pStyle w:val="16"/>
        <w:spacing w:before="120"/>
        <w:ind w:firstLine="640"/>
        <w:rPr>
          <w:sz w:val="32"/>
          <w:szCs w:val="32"/>
        </w:rPr>
      </w:pPr>
      <w:r>
        <w:rPr>
          <w:sz w:val="32"/>
          <w:szCs w:val="32"/>
        </w:rPr>
        <w:t>一是加大资金投入。2018~2020年政府资金投入12356万元。企业环境治理投入累计约94.7亿元。二是完善环境监测监控网络。建成我市大气网格化综合监管系统，建成10套省级以上工业园区大气环境综合监测系统。在滁城柴油车主要通行路段布设3套机动车遥感监测设备和13套黑烟车视频抓拍设备。三是开展大气污染防治基础研究工作。联合生态环境部华南环科所完成了我市大气污染源排放清单编制工作。</w:t>
      </w:r>
    </w:p>
    <w:p>
      <w:pPr>
        <w:pStyle w:val="18"/>
        <w:ind w:firstLine="640"/>
        <w:rPr>
          <w:rFonts w:ascii="华文楷体" w:hAnsi="华文楷体" w:eastAsia="华文楷体" w:cs="华文楷体"/>
          <w:b w:val="0"/>
          <w:bCs w:val="0"/>
          <w:sz w:val="32"/>
          <w:szCs w:val="32"/>
        </w:rPr>
      </w:pPr>
      <w:r>
        <w:rPr>
          <w:rFonts w:hint="eastAsia" w:ascii="华文楷体" w:hAnsi="华文楷体" w:eastAsia="华文楷体" w:cs="华文楷体"/>
          <w:b w:val="0"/>
          <w:bCs w:val="0"/>
          <w:sz w:val="32"/>
          <w:szCs w:val="32"/>
        </w:rPr>
        <w:t>（二）存在的主要问题</w:t>
      </w:r>
    </w:p>
    <w:p>
      <w:pPr>
        <w:pStyle w:val="16"/>
        <w:spacing w:before="120"/>
        <w:ind w:firstLine="640"/>
        <w:rPr>
          <w:rFonts w:hint="eastAsia" w:eastAsia="仿宋_GB2312"/>
          <w:color w:val="000000" w:themeColor="text1"/>
          <w:sz w:val="32"/>
          <w:szCs w:val="32"/>
          <w:lang w:eastAsia="zh-CN"/>
          <w14:textFill>
            <w14:solidFill>
              <w14:schemeClr w14:val="tx1"/>
            </w14:solidFill>
          </w14:textFill>
        </w:rPr>
      </w:pPr>
      <w:r>
        <w:rPr>
          <w:sz w:val="32"/>
          <w:szCs w:val="32"/>
        </w:rPr>
        <w:t>1.</w:t>
      </w:r>
      <w:r>
        <w:rPr>
          <w:color w:val="000000" w:themeColor="text1"/>
          <w:sz w:val="32"/>
          <w:szCs w:val="32"/>
          <w14:textFill>
            <w14:solidFill>
              <w14:schemeClr w14:val="tx1"/>
            </w14:solidFill>
          </w14:textFill>
        </w:rPr>
        <w:t>产业结构</w:t>
      </w:r>
      <w:r>
        <w:rPr>
          <w:rFonts w:hint="eastAsia"/>
          <w:color w:val="000000" w:themeColor="text1"/>
          <w:sz w:val="32"/>
          <w:szCs w:val="32"/>
          <w:lang w:eastAsia="zh-CN"/>
          <w14:textFill>
            <w14:solidFill>
              <w14:schemeClr w14:val="tx1"/>
            </w14:solidFill>
          </w14:textFill>
        </w:rPr>
        <w:t>仍需优化</w:t>
      </w:r>
    </w:p>
    <w:p>
      <w:pPr>
        <w:pStyle w:val="16"/>
        <w:spacing w:before="120"/>
        <w:ind w:firstLine="640"/>
        <w:rPr>
          <w:rFonts w:hint="eastAsia" w:ascii="Times New Roman" w:hAnsi="Times New Roman"/>
          <w:sz w:val="32"/>
          <w:szCs w:val="32"/>
          <w:lang w:val="en-US" w:eastAsia="zh-CN"/>
        </w:rPr>
      </w:pPr>
      <w:r>
        <w:rPr>
          <w:rFonts w:ascii="Times New Roman" w:hAnsi="Times New Roman"/>
          <w:sz w:val="32"/>
          <w:szCs w:val="32"/>
        </w:rPr>
        <w:t>我市产业结构偏重，六大支柱产业中的新型化工产业和硅基材料产业的污染物排放强度大，是大气污染重点行业，其所在的西部凤阳等地是我市大气污染防治的重点地区。</w:t>
      </w:r>
      <w:r>
        <w:rPr>
          <w:rFonts w:hint="eastAsia" w:ascii="Times New Roman" w:hAnsi="Times New Roman"/>
          <w:sz w:val="32"/>
          <w:szCs w:val="32"/>
          <w:lang w:val="en-US" w:eastAsia="zh-CN"/>
        </w:rPr>
        <w:t>从行业污染物排放特征统计，我市工业源NOx的排放约50%主要来自水泥行业，约14%来自玻璃行业。</w:t>
      </w:r>
      <w:r>
        <w:rPr>
          <w:rFonts w:hint="eastAsia" w:ascii="Times New Roman" w:hAnsi="Times New Roman" w:eastAsia="仿宋" w:cs="仿宋_GB2312"/>
          <w:color w:val="auto"/>
          <w:sz w:val="32"/>
          <w:szCs w:val="32"/>
          <w:lang w:val="en-US" w:eastAsia="zh-CN"/>
        </w:rPr>
        <w:t>工业源VOCs的排放约27%来自化学原料和化学制品制造业，约11%来自木材加工行业。</w:t>
      </w:r>
      <w:r>
        <w:rPr>
          <w:rFonts w:hint="eastAsia" w:ascii="Times New Roman" w:hAnsi="Times New Roman"/>
          <w:sz w:val="32"/>
          <w:szCs w:val="32"/>
          <w:lang w:val="en-US" w:eastAsia="zh-CN"/>
        </w:rPr>
        <w:t>大气主要污染物排放与各地产业结构呈现高度正相关，如凤阳的水泥、玻璃产业，来安的化工产业等，部分县、市、区绿色发展水平亟待提高，避免过度依赖资源。</w:t>
      </w:r>
    </w:p>
    <w:p>
      <w:pPr>
        <w:pStyle w:val="16"/>
        <w:spacing w:before="120"/>
        <w:ind w:firstLine="640"/>
        <w:rPr>
          <w:sz w:val="32"/>
          <w:szCs w:val="32"/>
        </w:rPr>
      </w:pPr>
      <w:r>
        <w:rPr>
          <w:sz w:val="32"/>
          <w:szCs w:val="32"/>
        </w:rPr>
        <w:t>2</w:t>
      </w:r>
      <w:r>
        <w:rPr>
          <w:rFonts w:hint="eastAsia"/>
          <w:sz w:val="32"/>
          <w:szCs w:val="32"/>
        </w:rPr>
        <w:t>.能源消费强度偏大</w:t>
      </w:r>
    </w:p>
    <w:p>
      <w:pPr>
        <w:ind w:firstLine="640" w:firstLineChars="200"/>
        <w:rPr>
          <w:rFonts w:ascii="Times New Roman" w:hAnsi="Times New Roman" w:eastAsia="仿宋_GB2312"/>
          <w:color w:val="000000" w:themeColor="text1"/>
          <w:kern w:val="0"/>
          <w:sz w:val="32"/>
          <w:szCs w:val="32"/>
          <w:lang w:val="zh-CN"/>
          <w14:textFill>
            <w14:solidFill>
              <w14:schemeClr w14:val="tx1"/>
            </w14:solidFill>
          </w14:textFill>
        </w:rPr>
      </w:pPr>
      <w:r>
        <w:rPr>
          <w:rFonts w:ascii="Times New Roman" w:hAnsi="Times New Roman" w:eastAsia="仿宋_GB2312"/>
          <w:color w:val="000000" w:themeColor="text1"/>
          <w:kern w:val="0"/>
          <w:sz w:val="32"/>
          <w:szCs w:val="32"/>
          <w:lang w:val="zh-CN"/>
          <w14:textFill>
            <w14:solidFill>
              <w14:schemeClr w14:val="tx1"/>
            </w14:solidFill>
          </w14:textFill>
        </w:rPr>
        <w:t>我市2020年煤炭消费总量约为300万吨，煤炭消费量</w:t>
      </w:r>
      <w:r>
        <w:rPr>
          <w:rFonts w:hint="eastAsia" w:ascii="Times New Roman" w:hAnsi="Times New Roman" w:eastAsia="仿宋_GB2312"/>
          <w:color w:val="000000" w:themeColor="text1"/>
          <w:kern w:val="0"/>
          <w:sz w:val="32"/>
          <w:szCs w:val="32"/>
          <w:lang w:val="zh-CN"/>
          <w14:textFill>
            <w14:solidFill>
              <w14:schemeClr w14:val="tx1"/>
            </w14:solidFill>
          </w14:textFill>
        </w:rPr>
        <w:t>虽</w:t>
      </w:r>
      <w:r>
        <w:rPr>
          <w:rFonts w:ascii="Times New Roman" w:hAnsi="Times New Roman" w:eastAsia="仿宋_GB2312"/>
          <w:color w:val="000000" w:themeColor="text1"/>
          <w:kern w:val="0"/>
          <w:sz w:val="32"/>
          <w:szCs w:val="32"/>
          <w:lang w:val="zh-CN"/>
          <w14:textFill>
            <w14:solidFill>
              <w14:schemeClr w14:val="tx1"/>
            </w14:solidFill>
          </w14:textFill>
        </w:rPr>
        <w:t>由增转降，但我市部分地区能源消费强度偏大，</w:t>
      </w:r>
      <w:r>
        <w:rPr>
          <w:rFonts w:hint="eastAsia" w:ascii="Times New Roman" w:hAnsi="Times New Roman" w:eastAsia="仿宋_GB2312"/>
          <w:color w:val="000000" w:themeColor="text1"/>
          <w:kern w:val="0"/>
          <w:sz w:val="32"/>
          <w:szCs w:val="32"/>
          <w:lang w:val="zh-CN"/>
          <w14:textFill>
            <w14:solidFill>
              <w14:schemeClr w14:val="tx1"/>
            </w14:solidFill>
          </w14:textFill>
        </w:rPr>
        <w:t>对</w:t>
      </w:r>
      <w:r>
        <w:rPr>
          <w:rFonts w:ascii="Times New Roman" w:hAnsi="Times New Roman" w:eastAsia="仿宋_GB2312"/>
          <w:color w:val="000000" w:themeColor="text1"/>
          <w:kern w:val="0"/>
          <w:sz w:val="32"/>
          <w:szCs w:val="32"/>
          <w:lang w:val="zh-CN"/>
          <w14:textFill>
            <w14:solidFill>
              <w14:schemeClr w14:val="tx1"/>
            </w14:solidFill>
          </w14:textFill>
        </w:rPr>
        <w:t>全市空气质量的改善</w:t>
      </w:r>
      <w:r>
        <w:rPr>
          <w:rFonts w:hint="eastAsia" w:ascii="Times New Roman" w:hAnsi="Times New Roman" w:eastAsia="仿宋_GB2312"/>
          <w:color w:val="000000" w:themeColor="text1"/>
          <w:kern w:val="0"/>
          <w:sz w:val="32"/>
          <w:szCs w:val="32"/>
          <w:lang w:val="zh-CN"/>
          <w14:textFill>
            <w14:solidFill>
              <w14:schemeClr w14:val="tx1"/>
            </w14:solidFill>
          </w14:textFill>
        </w:rPr>
        <w:t>仍有较大影响。</w:t>
      </w:r>
      <w:r>
        <w:rPr>
          <w:rFonts w:ascii="Times New Roman" w:hAnsi="Times New Roman" w:eastAsia="仿宋_GB2312"/>
          <w:color w:val="000000" w:themeColor="text1"/>
          <w:kern w:val="0"/>
          <w:sz w:val="32"/>
          <w:szCs w:val="32"/>
          <w:lang w:val="zh-CN"/>
          <w14:textFill>
            <w14:solidFill>
              <w14:schemeClr w14:val="tx1"/>
            </w14:solidFill>
          </w14:textFill>
        </w:rPr>
        <w:t>如：定远县和凤阳县单位地区生产总值能耗分别达到了0.703吨标准煤/万元和0.843吨标准煤/万元，远超过滁州市、安徽省0.426吨标准煤/万元和0.497吨标准煤/万元的平均值。全椒县和来安县单位地区生产总值能耗也达到0.457 吨标准煤/万元和0.574 吨标准煤/万元，超全市平均水平。</w:t>
      </w:r>
    </w:p>
    <w:p>
      <w:pPr>
        <w:pStyle w:val="16"/>
        <w:spacing w:before="120"/>
        <w:ind w:firstLine="640"/>
        <w:rPr>
          <w:sz w:val="32"/>
          <w:szCs w:val="32"/>
        </w:rPr>
      </w:pPr>
      <w:r>
        <w:rPr>
          <w:sz w:val="32"/>
          <w:szCs w:val="32"/>
        </w:rPr>
        <w:t>3</w:t>
      </w:r>
      <w:r>
        <w:rPr>
          <w:rFonts w:hint="eastAsia"/>
          <w:sz w:val="32"/>
          <w:szCs w:val="32"/>
        </w:rPr>
        <w:t>.移动源污染贡献不断增大</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滁州市2019年末机动车保有量为61.6万辆，其中，客车40.6万辆，货车为9.0万辆</w:t>
      </w:r>
      <w:r>
        <w:rPr>
          <w:rFonts w:hint="eastAsia" w:ascii="Times New Roman" w:hAnsi="Times New Roman" w:eastAsia="仿宋_GB2312"/>
          <w:sz w:val="32"/>
          <w:szCs w:val="32"/>
        </w:rPr>
        <w:t>，</w:t>
      </w:r>
      <w:r>
        <w:rPr>
          <w:rFonts w:ascii="Times New Roman" w:hAnsi="Times New Roman" w:eastAsia="仿宋_GB2312"/>
          <w:sz w:val="32"/>
          <w:szCs w:val="32"/>
        </w:rPr>
        <w:t>摩托车为11.9万辆，保有总量较2015年增长21.2%。</w:t>
      </w:r>
      <w:r>
        <w:rPr>
          <w:rFonts w:hint="eastAsia" w:ascii="Times New Roman" w:hAnsi="Times New Roman" w:eastAsia="仿宋_GB2312"/>
          <w:sz w:val="32"/>
          <w:szCs w:val="32"/>
          <w:lang w:eastAsia="zh-CN"/>
        </w:rPr>
        <w:t>根据</w:t>
      </w:r>
      <w:r>
        <w:rPr>
          <w:rFonts w:hint="eastAsia" w:ascii="Times New Roman" w:hAnsi="Times New Roman" w:eastAsia="仿宋_GB2312"/>
          <w:sz w:val="32"/>
          <w:szCs w:val="32"/>
          <w:lang w:val="en-US" w:eastAsia="zh-CN"/>
        </w:rPr>
        <w:t>2019年大气污染源排放清单结果，</w:t>
      </w:r>
      <w:r>
        <w:rPr>
          <w:rFonts w:ascii="Times New Roman" w:hAnsi="Times New Roman" w:eastAsia="仿宋_GB2312"/>
          <w:sz w:val="32"/>
          <w:szCs w:val="32"/>
        </w:rPr>
        <w:t>全市机动车氮氧化物排放总量约为2.89万吨，占全市氮氧化物排放总量的60.97%，贡献值已远超工业源，成为PM</w:t>
      </w:r>
      <w:r>
        <w:rPr>
          <w:rFonts w:ascii="Times New Roman" w:hAnsi="Times New Roman" w:eastAsia="仿宋_GB2312"/>
          <w:sz w:val="32"/>
          <w:szCs w:val="32"/>
          <w:vertAlign w:val="subscript"/>
        </w:rPr>
        <w:t>2.5</w:t>
      </w:r>
      <w:r>
        <w:rPr>
          <w:rFonts w:ascii="Times New Roman" w:hAnsi="Times New Roman" w:eastAsia="仿宋_GB2312"/>
          <w:sz w:val="32"/>
          <w:szCs w:val="32"/>
        </w:rPr>
        <w:t>和O</w:t>
      </w:r>
      <w:r>
        <w:rPr>
          <w:rFonts w:ascii="Times New Roman" w:hAnsi="Times New Roman" w:eastAsia="仿宋_GB2312"/>
          <w:sz w:val="32"/>
          <w:szCs w:val="32"/>
          <w:vertAlign w:val="subscript"/>
        </w:rPr>
        <w:t>3</w:t>
      </w:r>
      <w:r>
        <w:rPr>
          <w:rFonts w:ascii="Times New Roman" w:hAnsi="Times New Roman" w:eastAsia="仿宋_GB2312"/>
          <w:bCs/>
          <w:color w:val="000000"/>
          <w:kern w:val="0"/>
          <w:sz w:val="32"/>
          <w:szCs w:val="32"/>
        </w:rPr>
        <w:t>前体物的重要来源。</w:t>
      </w:r>
    </w:p>
    <w:p>
      <w:pPr>
        <w:pStyle w:val="16"/>
        <w:spacing w:before="120"/>
        <w:ind w:firstLine="640"/>
        <w:rPr>
          <w:sz w:val="32"/>
          <w:szCs w:val="32"/>
          <w:lang w:val="en-US"/>
        </w:rPr>
      </w:pPr>
      <w:r>
        <w:rPr>
          <w:rFonts w:hint="eastAsia"/>
          <w:sz w:val="32"/>
          <w:szCs w:val="32"/>
          <w:lang w:val="en-US" w:eastAsia="zh-CN"/>
        </w:rPr>
        <w:t>4</w:t>
      </w:r>
      <w:r>
        <w:rPr>
          <w:sz w:val="32"/>
          <w:szCs w:val="32"/>
          <w:lang w:val="en-US"/>
        </w:rPr>
        <w:t>.</w:t>
      </w:r>
      <w:r>
        <w:rPr>
          <w:rFonts w:hint="eastAsia"/>
          <w:sz w:val="32"/>
          <w:szCs w:val="32"/>
          <w:lang w:val="en-US"/>
        </w:rPr>
        <w:t>大气污染物区域输送特征明显</w:t>
      </w:r>
    </w:p>
    <w:p>
      <w:pPr>
        <w:pStyle w:val="16"/>
        <w:spacing w:beforeLines="0"/>
        <w:ind w:firstLine="645"/>
        <w:rPr>
          <w:rFonts w:hint="eastAsia" w:eastAsia="仿宋_GB2312"/>
          <w:sz w:val="32"/>
          <w:szCs w:val="32"/>
          <w:lang w:val="en-US" w:eastAsia="zh-CN"/>
        </w:rPr>
      </w:pPr>
      <w:r>
        <w:rPr>
          <w:color w:val="000000" w:themeColor="text1"/>
          <w:w w:val="101"/>
          <w:sz w:val="32"/>
          <w:szCs w:val="32"/>
          <w14:textFill>
            <w14:solidFill>
              <w14:schemeClr w14:val="tx1"/>
            </w14:solidFill>
          </w14:textFill>
        </w:rPr>
        <w:t>我市位于长江中下游平原地区，易受到区域性大气污染的跨界输送影响，冬春季北方</w:t>
      </w:r>
      <w:r>
        <w:rPr>
          <w:rFonts w:hint="eastAsia"/>
          <w:color w:val="000000" w:themeColor="text1"/>
          <w:w w:val="101"/>
          <w:sz w:val="32"/>
          <w:szCs w:val="32"/>
          <w:lang w:eastAsia="zh-CN"/>
          <w14:textFill>
            <w14:solidFill>
              <w14:schemeClr w14:val="tx1"/>
            </w14:solidFill>
          </w14:textFill>
        </w:rPr>
        <w:t>的</w:t>
      </w:r>
      <w:r>
        <w:rPr>
          <w:color w:val="000000" w:themeColor="text1"/>
          <w:w w:val="101"/>
          <w:sz w:val="32"/>
          <w:szCs w:val="32"/>
          <w14:textFill>
            <w14:solidFill>
              <w14:schemeClr w14:val="tx1"/>
            </w14:solidFill>
          </w14:textFill>
        </w:rPr>
        <w:t>雾霾和沙尘天气、夏秋季长三角的臭氧污染气团都极易影响我市。</w:t>
      </w:r>
      <w:r>
        <w:rPr>
          <w:color w:val="000000" w:themeColor="text1"/>
          <w:sz w:val="32"/>
          <w:szCs w:val="32"/>
          <w14:textFill>
            <w14:solidFill>
              <w14:schemeClr w14:val="tx1"/>
            </w14:solidFill>
          </w14:textFill>
        </w:rPr>
        <w:t>源解析结果表明，我市PM</w:t>
      </w:r>
      <w:r>
        <w:rPr>
          <w:color w:val="000000" w:themeColor="text1"/>
          <w:sz w:val="32"/>
          <w:szCs w:val="32"/>
          <w:vertAlign w:val="subscript"/>
          <w14:textFill>
            <w14:solidFill>
              <w14:schemeClr w14:val="tx1"/>
            </w14:solidFill>
          </w14:textFill>
        </w:rPr>
        <w:t>2.5</w:t>
      </w:r>
      <w:r>
        <w:rPr>
          <w:color w:val="000000" w:themeColor="text1"/>
          <w:sz w:val="32"/>
          <w:szCs w:val="32"/>
          <w14:textFill>
            <w14:solidFill>
              <w14:schemeClr w14:val="tx1"/>
            </w14:solidFill>
          </w14:textFill>
        </w:rPr>
        <w:t>和O</w:t>
      </w:r>
      <w:r>
        <w:rPr>
          <w:color w:val="000000" w:themeColor="text1"/>
          <w:sz w:val="32"/>
          <w:szCs w:val="32"/>
          <w:vertAlign w:val="subscript"/>
          <w14:textFill>
            <w14:solidFill>
              <w14:schemeClr w14:val="tx1"/>
            </w14:solidFill>
          </w14:textFill>
        </w:rPr>
        <w:t>3</w:t>
      </w:r>
      <w:r>
        <w:rPr>
          <w:color w:val="000000" w:themeColor="text1"/>
          <w:sz w:val="32"/>
          <w:szCs w:val="32"/>
          <w14:textFill>
            <w14:solidFill>
              <w14:schemeClr w14:val="tx1"/>
            </w14:solidFill>
          </w14:textFill>
        </w:rPr>
        <w:t>污染以区域输送</w:t>
      </w:r>
      <w:r>
        <w:rPr>
          <w:rFonts w:hint="eastAsia"/>
          <w:color w:val="000000" w:themeColor="text1"/>
          <w:sz w:val="32"/>
          <w:szCs w:val="32"/>
          <w:lang w:eastAsia="zh-CN"/>
          <w14:textFill>
            <w14:solidFill>
              <w14:schemeClr w14:val="tx1"/>
            </w14:solidFill>
          </w14:textFill>
        </w:rPr>
        <w:t>偏多</w:t>
      </w:r>
      <w:r>
        <w:rPr>
          <w:color w:val="000000" w:themeColor="text1"/>
          <w:sz w:val="32"/>
          <w:szCs w:val="32"/>
          <w14:textFill>
            <w14:solidFill>
              <w14:schemeClr w14:val="tx1"/>
            </w14:solidFill>
          </w14:textFill>
        </w:rPr>
        <w:t>，周边省份污染物排放对我市的影响较大</w:t>
      </w:r>
      <w:r>
        <w:rPr>
          <w:rFonts w:hint="eastAsia"/>
          <w:color w:val="000000" w:themeColor="text1"/>
          <w:sz w:val="32"/>
          <w:szCs w:val="32"/>
          <w:lang w:eastAsia="zh-CN"/>
          <w14:textFill>
            <w14:solidFill>
              <w14:schemeClr w14:val="tx1"/>
            </w14:solidFill>
          </w14:textFill>
        </w:rPr>
        <w:t>，</w:t>
      </w:r>
      <w:r>
        <w:rPr>
          <w:color w:val="auto"/>
          <w:sz w:val="32"/>
          <w:szCs w:val="32"/>
          <w:lang w:val="en-US"/>
        </w:rPr>
        <w:t>区域联防联控</w:t>
      </w:r>
      <w:r>
        <w:rPr>
          <w:rFonts w:hint="eastAsia"/>
          <w:color w:val="auto"/>
          <w:sz w:val="32"/>
          <w:szCs w:val="32"/>
          <w:lang w:val="en-US" w:eastAsia="zh-CN"/>
        </w:rPr>
        <w:t>亟需加强。</w:t>
      </w:r>
    </w:p>
    <w:p>
      <w:pPr>
        <w:pStyle w:val="17"/>
        <w:ind w:firstLine="640" w:firstLineChars="200"/>
        <w:rPr>
          <w:rFonts w:ascii="黑体" w:hAnsi="黑体" w:eastAsia="黑体" w:cs="黑体"/>
          <w:b w:val="0"/>
          <w:bCs w:val="0"/>
          <w:color w:val="000000" w:themeColor="text1"/>
          <w:sz w:val="32"/>
          <w:szCs w:val="32"/>
          <w14:textFill>
            <w14:solidFill>
              <w14:schemeClr w14:val="tx1"/>
            </w14:solidFill>
          </w14:textFill>
        </w:rPr>
      </w:pPr>
      <w:bookmarkStart w:id="12" w:name="_Toc69372899"/>
      <w:r>
        <w:rPr>
          <w:rFonts w:hint="eastAsia" w:ascii="黑体" w:hAnsi="黑体" w:eastAsia="黑体" w:cs="黑体"/>
          <w:b w:val="0"/>
          <w:bCs w:val="0"/>
          <w:color w:val="000000" w:themeColor="text1"/>
          <w:sz w:val="32"/>
          <w:szCs w:val="32"/>
          <w14:textFill>
            <w14:solidFill>
              <w14:schemeClr w14:val="tx1"/>
            </w14:solidFill>
          </w14:textFill>
        </w:rPr>
        <w:t>四、规划总体要求</w:t>
      </w:r>
      <w:bookmarkEnd w:id="12"/>
    </w:p>
    <w:p>
      <w:pPr>
        <w:pStyle w:val="18"/>
        <w:ind w:firstLine="640"/>
        <w:rPr>
          <w:rFonts w:ascii="华文楷体" w:hAnsi="华文楷体" w:eastAsia="华文楷体" w:cs="华文楷体"/>
          <w:b w:val="0"/>
          <w:bCs w:val="0"/>
          <w:sz w:val="32"/>
          <w:szCs w:val="32"/>
        </w:rPr>
      </w:pPr>
      <w:r>
        <w:rPr>
          <w:rFonts w:hint="eastAsia" w:ascii="华文楷体" w:hAnsi="华文楷体" w:eastAsia="华文楷体" w:cs="华文楷体"/>
          <w:b w:val="0"/>
          <w:bCs w:val="0"/>
          <w:sz w:val="32"/>
          <w:szCs w:val="32"/>
        </w:rPr>
        <w:t>（一）指导思想</w:t>
      </w:r>
    </w:p>
    <w:p>
      <w:pPr>
        <w:pStyle w:val="16"/>
        <w:spacing w:beforeLines="0"/>
        <w:ind w:firstLine="640"/>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以习近平</w:t>
      </w:r>
      <w:r>
        <w:rPr>
          <w:rFonts w:hint="eastAsia"/>
          <w:color w:val="000000" w:themeColor="text1"/>
          <w:sz w:val="32"/>
          <w:szCs w:val="32"/>
          <w14:textFill>
            <w14:solidFill>
              <w14:schemeClr w14:val="tx1"/>
            </w14:solidFill>
          </w14:textFill>
        </w:rPr>
        <w:t>新时代中国特色社会主义思想为指导，全面</w:t>
      </w:r>
      <w:r>
        <w:rPr>
          <w:color w:val="000000" w:themeColor="text1"/>
          <w:sz w:val="32"/>
          <w:szCs w:val="32"/>
          <w14:textFill>
            <w14:solidFill>
              <w14:schemeClr w14:val="tx1"/>
            </w14:solidFill>
          </w14:textFill>
        </w:rPr>
        <w:t>贯彻党的十九大和十九届二中、三中、四中、五中全会精神，</w:t>
      </w:r>
      <w:r>
        <w:rPr>
          <w:rFonts w:hint="eastAsia"/>
          <w:color w:val="000000" w:themeColor="text1"/>
          <w:sz w:val="32"/>
          <w:szCs w:val="32"/>
          <w14:textFill>
            <w14:solidFill>
              <w14:schemeClr w14:val="tx1"/>
            </w14:solidFill>
          </w14:textFill>
        </w:rPr>
        <w:t>深入贯彻习近平生态文明思想和</w:t>
      </w:r>
      <w:r>
        <w:rPr>
          <w:rFonts w:hint="eastAsia"/>
          <w:color w:val="000000" w:themeColor="text1"/>
          <w:sz w:val="32"/>
          <w:szCs w:val="32"/>
          <w:lang w:val="en-US" w:eastAsia="zh-CN"/>
          <w14:textFill>
            <w14:solidFill>
              <w14:schemeClr w14:val="tx1"/>
            </w14:solidFill>
          </w14:textFill>
        </w:rPr>
        <w:t>习近平</w:t>
      </w:r>
      <w:r>
        <w:rPr>
          <w:rFonts w:hint="eastAsia"/>
          <w:color w:val="000000" w:themeColor="text1"/>
          <w:sz w:val="32"/>
          <w:szCs w:val="32"/>
          <w14:textFill>
            <w14:solidFill>
              <w14:schemeClr w14:val="tx1"/>
            </w14:solidFill>
          </w14:textFill>
        </w:rPr>
        <w:t>总书记考察安徽重要讲话指示精神，牢固树立绿色低碳发展理念，推动减污降碳协同增效，</w:t>
      </w:r>
      <w:r>
        <w:rPr>
          <w:color w:val="000000" w:themeColor="text1"/>
          <w:sz w:val="32"/>
          <w:szCs w:val="32"/>
          <w14:textFill>
            <w14:solidFill>
              <w14:schemeClr w14:val="tx1"/>
            </w14:solidFill>
          </w14:textFill>
        </w:rPr>
        <w:t>突出精准治污、科学治污、依法治污，深入打好大气污染防治攻坚战，</w:t>
      </w:r>
      <w:r>
        <w:rPr>
          <w:rFonts w:hint="eastAsia" w:ascii="Arial" w:hAnsi="Arial" w:cs="Arial"/>
          <w:color w:val="000000" w:themeColor="text1"/>
          <w:sz w:val="32"/>
          <w:szCs w:val="32"/>
          <w:shd w:val="clear" w:color="auto" w:fill="FFFFFF"/>
          <w14:textFill>
            <w14:solidFill>
              <w14:schemeClr w14:val="tx1"/>
            </w14:solidFill>
          </w14:textFill>
        </w:rPr>
        <w:t>以持续改善环境空气质</w:t>
      </w:r>
      <w:bookmarkStart w:id="31" w:name="_GoBack"/>
      <w:bookmarkEnd w:id="31"/>
      <w:r>
        <w:rPr>
          <w:rFonts w:hint="eastAsia" w:ascii="Arial" w:hAnsi="Arial" w:cs="Arial"/>
          <w:color w:val="000000" w:themeColor="text1"/>
          <w:sz w:val="32"/>
          <w:szCs w:val="32"/>
          <w:shd w:val="clear" w:color="auto" w:fill="FFFFFF"/>
          <w14:textFill>
            <w14:solidFill>
              <w14:schemeClr w14:val="tx1"/>
            </w14:solidFill>
          </w14:textFill>
        </w:rPr>
        <w:t>量促进经济社会发展全面绿色转型，让绿色成为我市高质量发展的鲜明底色。</w:t>
      </w:r>
    </w:p>
    <w:p>
      <w:pPr>
        <w:pStyle w:val="16"/>
        <w:spacing w:beforeLines="0"/>
        <w:ind w:firstLine="640"/>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依照生态环境部关于城市大气环境质量限期达标规划的编制要求，开展我市空气质量达标规划研究，编制</w:t>
      </w:r>
      <w:r>
        <w:rPr>
          <w:rFonts w:hint="eastAsia"/>
          <w:color w:val="000000" w:themeColor="text1"/>
          <w:sz w:val="32"/>
          <w:szCs w:val="32"/>
          <w14:textFill>
            <w14:solidFill>
              <w14:schemeClr w14:val="tx1"/>
            </w14:solidFill>
          </w14:textFill>
        </w:rPr>
        <w:t>滁州市</w:t>
      </w:r>
      <w:r>
        <w:rPr>
          <w:color w:val="000000" w:themeColor="text1"/>
          <w:sz w:val="32"/>
          <w:szCs w:val="32"/>
          <w14:textFill>
            <w14:solidFill>
              <w14:schemeClr w14:val="tx1"/>
            </w14:solidFill>
          </w14:textFill>
        </w:rPr>
        <w:t>空气质量达标规划。从能源结构、产业结构、空间布局结构、交通运输结构等方面提出具体调整措施和重点工程，解决制约我市大气环境质量改善的主要污染问题，持续改善区域环境空气质量，确保在规划期内环境空气质量达标，促进我市经济社会高质量发展和可持续性发展。</w:t>
      </w:r>
    </w:p>
    <w:p>
      <w:pPr>
        <w:pStyle w:val="18"/>
        <w:ind w:firstLine="640"/>
        <w:rPr>
          <w:rFonts w:ascii="华文楷体" w:hAnsi="华文楷体" w:eastAsia="华文楷体" w:cs="华文楷体"/>
          <w:b w:val="0"/>
          <w:bCs w:val="0"/>
          <w:sz w:val="32"/>
          <w:szCs w:val="32"/>
        </w:rPr>
      </w:pPr>
      <w:r>
        <w:rPr>
          <w:rFonts w:hint="eastAsia" w:ascii="华文楷体" w:hAnsi="华文楷体" w:eastAsia="华文楷体" w:cs="华文楷体"/>
          <w:b w:val="0"/>
          <w:bCs w:val="0"/>
          <w:sz w:val="32"/>
          <w:szCs w:val="32"/>
        </w:rPr>
        <w:t>（二）基本原则</w:t>
      </w:r>
    </w:p>
    <w:p>
      <w:pPr>
        <w:pStyle w:val="16"/>
        <w:spacing w:beforeLines="0" w:line="550" w:lineRule="exact"/>
        <w:ind w:firstLine="640"/>
        <w:rPr>
          <w:rFonts w:cs="Times New Roman"/>
          <w:color w:val="000000" w:themeColor="text1"/>
          <w:sz w:val="32"/>
          <w:szCs w:val="32"/>
          <w14:textFill>
            <w14:solidFill>
              <w14:schemeClr w14:val="tx1"/>
            </w14:solidFill>
          </w14:textFill>
        </w:rPr>
      </w:pPr>
      <w:r>
        <w:rPr>
          <w:rFonts w:cs="Times New Roman"/>
          <w:color w:val="000000" w:themeColor="text1"/>
          <w:sz w:val="32"/>
          <w:szCs w:val="32"/>
          <w14:textFill>
            <w14:solidFill>
              <w14:schemeClr w14:val="tx1"/>
            </w14:solidFill>
          </w14:textFill>
        </w:rPr>
        <w:t>1.</w:t>
      </w:r>
      <w:r>
        <w:rPr>
          <w:rFonts w:hint="eastAsia" w:cs="Times New Roman"/>
          <w:color w:val="000000" w:themeColor="text1"/>
          <w:sz w:val="32"/>
          <w:szCs w:val="32"/>
          <w14:textFill>
            <w14:solidFill>
              <w14:schemeClr w14:val="tx1"/>
            </w14:solidFill>
          </w14:textFill>
        </w:rPr>
        <w:t>统筹协调、相互衔接</w:t>
      </w:r>
    </w:p>
    <w:p>
      <w:pPr>
        <w:pStyle w:val="16"/>
        <w:spacing w:beforeLines="0" w:line="550" w:lineRule="exact"/>
        <w:ind w:firstLine="640"/>
        <w:rPr>
          <w:rFonts w:cs="Times New Roman"/>
          <w:color w:val="000000" w:themeColor="text1"/>
          <w:sz w:val="32"/>
          <w:szCs w:val="32"/>
          <w14:textFill>
            <w14:solidFill>
              <w14:schemeClr w14:val="tx1"/>
            </w14:solidFill>
          </w14:textFill>
        </w:rPr>
      </w:pPr>
      <w:r>
        <w:rPr>
          <w:rFonts w:hint="eastAsia" w:cs="Times New Roman"/>
          <w:color w:val="000000" w:themeColor="text1"/>
          <w:sz w:val="32"/>
          <w:szCs w:val="32"/>
          <w14:textFill>
            <w14:solidFill>
              <w14:schemeClr w14:val="tx1"/>
            </w14:solidFill>
          </w14:textFill>
        </w:rPr>
        <w:t>城市大气环境质量达标规划要与宏观经济政策、减污降碳重大战略和产业发展规划等有机衔接，与城市总体规划相协调，提出的任务措施作为城市经济社会发展规划的重要内容。将达标规划的实施作为优化经济发展和城市布局的重要手段，推动经济发展和环境保护的双赢。</w:t>
      </w:r>
    </w:p>
    <w:p>
      <w:pPr>
        <w:pStyle w:val="16"/>
        <w:spacing w:beforeLines="0" w:line="550" w:lineRule="exact"/>
        <w:ind w:firstLine="640"/>
        <w:rPr>
          <w:rFonts w:cs="Times New Roman"/>
          <w:color w:val="000000" w:themeColor="text1"/>
          <w:sz w:val="32"/>
          <w:szCs w:val="32"/>
          <w14:textFill>
            <w14:solidFill>
              <w14:schemeClr w14:val="tx1"/>
            </w14:solidFill>
          </w14:textFill>
        </w:rPr>
      </w:pPr>
      <w:r>
        <w:rPr>
          <w:rFonts w:cs="Times New Roman"/>
          <w:color w:val="000000" w:themeColor="text1"/>
          <w:sz w:val="32"/>
          <w:szCs w:val="32"/>
          <w14:textFill>
            <w14:solidFill>
              <w14:schemeClr w14:val="tx1"/>
            </w14:solidFill>
          </w14:textFill>
        </w:rPr>
        <w:t>2.</w:t>
      </w:r>
      <w:r>
        <w:rPr>
          <w:rFonts w:hint="eastAsia" w:cs="Times New Roman"/>
          <w:color w:val="000000" w:themeColor="text1"/>
          <w:sz w:val="32"/>
          <w:szCs w:val="32"/>
          <w14:textFill>
            <w14:solidFill>
              <w14:schemeClr w14:val="tx1"/>
            </w14:solidFill>
          </w14:textFill>
        </w:rPr>
        <w:t>综合评估、科学施治</w:t>
      </w:r>
    </w:p>
    <w:p>
      <w:pPr>
        <w:pStyle w:val="16"/>
        <w:spacing w:beforeLines="0" w:line="550" w:lineRule="exact"/>
        <w:ind w:firstLine="640"/>
        <w:rPr>
          <w:rFonts w:cs="Times New Roman"/>
          <w:color w:val="000000" w:themeColor="text1"/>
          <w:sz w:val="32"/>
          <w:szCs w:val="32"/>
          <w14:textFill>
            <w14:solidFill>
              <w14:schemeClr w14:val="tx1"/>
            </w14:solidFill>
          </w14:textFill>
        </w:rPr>
      </w:pPr>
      <w:r>
        <w:rPr>
          <w:rFonts w:hint="eastAsia" w:cs="Times New Roman"/>
          <w:color w:val="000000" w:themeColor="text1"/>
          <w:sz w:val="32"/>
          <w:szCs w:val="32"/>
          <w14:textFill>
            <w14:solidFill>
              <w14:schemeClr w14:val="tx1"/>
            </w14:solidFill>
          </w14:textFill>
        </w:rPr>
        <w:t>重点针对影响城市达标的主要污染物及其超标点位和超标时段，综合运用排放清单、数值模拟、污染来源解析的技术手段，有针对性地制定达标措施，科学优化达标方案。综合各行业的生产工艺、排放特点和政策要求，分析不同行业污染的技术潜力，分别提出控制要求，做到科学治污、精准治污。</w:t>
      </w:r>
    </w:p>
    <w:p>
      <w:pPr>
        <w:pStyle w:val="16"/>
        <w:spacing w:beforeLines="0" w:line="550" w:lineRule="exact"/>
        <w:ind w:firstLine="640"/>
        <w:rPr>
          <w:rFonts w:cs="Times New Roman"/>
          <w:color w:val="000000" w:themeColor="text1"/>
          <w:sz w:val="32"/>
          <w:szCs w:val="32"/>
          <w14:textFill>
            <w14:solidFill>
              <w14:schemeClr w14:val="tx1"/>
            </w14:solidFill>
          </w14:textFill>
        </w:rPr>
      </w:pPr>
      <w:r>
        <w:rPr>
          <w:rFonts w:cs="Times New Roman"/>
          <w:color w:val="000000" w:themeColor="text1"/>
          <w:sz w:val="32"/>
          <w:szCs w:val="32"/>
          <w14:textFill>
            <w14:solidFill>
              <w14:schemeClr w14:val="tx1"/>
            </w14:solidFill>
          </w14:textFill>
        </w:rPr>
        <w:t>3.</w:t>
      </w:r>
      <w:r>
        <w:rPr>
          <w:rFonts w:hint="eastAsia" w:cs="Times New Roman"/>
          <w:color w:val="000000" w:themeColor="text1"/>
          <w:sz w:val="32"/>
          <w:szCs w:val="32"/>
          <w14:textFill>
            <w14:solidFill>
              <w14:schemeClr w14:val="tx1"/>
            </w14:solidFill>
          </w14:textFill>
        </w:rPr>
        <w:t>项目落地、责任落实</w:t>
      </w:r>
    </w:p>
    <w:p>
      <w:pPr>
        <w:pStyle w:val="16"/>
        <w:spacing w:before="120"/>
        <w:ind w:firstLine="640"/>
        <w:rPr>
          <w:sz w:val="32"/>
          <w:szCs w:val="32"/>
        </w:rPr>
      </w:pPr>
      <w:r>
        <w:rPr>
          <w:sz w:val="32"/>
          <w:szCs w:val="32"/>
        </w:rPr>
        <w:t>围绕空气质量改善目标，推进多污染物综合控制和均衡减排，明确细化各项污染物的防控要求和工作任务，对规划工作任务要编制详细的污染防治项目清单，将工程项目落实到源，分解落实到相关部门、单位和地区，做好资金保障。</w:t>
      </w:r>
    </w:p>
    <w:p>
      <w:pPr>
        <w:pStyle w:val="18"/>
        <w:ind w:firstLine="640"/>
        <w:rPr>
          <w:rFonts w:ascii="华文楷体" w:hAnsi="华文楷体" w:eastAsia="华文楷体" w:cs="华文楷体"/>
          <w:b w:val="0"/>
          <w:bCs w:val="0"/>
          <w:sz w:val="32"/>
          <w:szCs w:val="32"/>
        </w:rPr>
      </w:pPr>
      <w:r>
        <w:rPr>
          <w:rFonts w:hint="eastAsia" w:ascii="华文楷体" w:hAnsi="华文楷体" w:eastAsia="华文楷体" w:cs="华文楷体"/>
          <w:b w:val="0"/>
          <w:bCs w:val="0"/>
          <w:sz w:val="32"/>
          <w:szCs w:val="32"/>
        </w:rPr>
        <w:t>（三）规划范围</w:t>
      </w:r>
    </w:p>
    <w:p>
      <w:pPr>
        <w:pStyle w:val="16"/>
        <w:spacing w:before="120"/>
        <w:ind w:firstLine="640"/>
        <w:rPr>
          <w:sz w:val="32"/>
          <w:szCs w:val="32"/>
        </w:rPr>
      </w:pPr>
      <w:r>
        <w:rPr>
          <w:sz w:val="32"/>
          <w:szCs w:val="32"/>
        </w:rPr>
        <w:t>本规划以我市所辖区域为具体实施范围，以我市主城区为核心，覆盖全市，共1.35万平方公里的区域。</w:t>
      </w:r>
    </w:p>
    <w:p>
      <w:pPr>
        <w:pStyle w:val="18"/>
        <w:ind w:firstLine="640"/>
        <w:rPr>
          <w:rFonts w:ascii="华文楷体" w:hAnsi="华文楷体" w:eastAsia="华文楷体" w:cs="华文楷体"/>
          <w:b w:val="0"/>
          <w:bCs w:val="0"/>
          <w:sz w:val="32"/>
          <w:szCs w:val="32"/>
        </w:rPr>
      </w:pPr>
      <w:r>
        <w:rPr>
          <w:rFonts w:hint="eastAsia" w:ascii="华文楷体" w:hAnsi="华文楷体" w:eastAsia="华文楷体" w:cs="华文楷体"/>
          <w:b w:val="0"/>
          <w:bCs w:val="0"/>
          <w:sz w:val="32"/>
          <w:szCs w:val="32"/>
        </w:rPr>
        <w:t>（四）规划期限</w:t>
      </w:r>
    </w:p>
    <w:p>
      <w:pPr>
        <w:pStyle w:val="16"/>
        <w:spacing w:before="120"/>
        <w:ind w:firstLine="640"/>
        <w:rPr>
          <w:b/>
          <w:bCs/>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规划基准年为2019年</w:t>
      </w:r>
      <w:r>
        <w:rPr>
          <w:rStyle w:val="14"/>
          <w:color w:val="000000" w:themeColor="text1"/>
          <w:sz w:val="32"/>
          <w:szCs w:val="32"/>
          <w14:textFill>
            <w14:solidFill>
              <w14:schemeClr w14:val="tx1"/>
            </w14:solidFill>
          </w14:textFill>
        </w:rPr>
        <w:footnoteReference w:id="1"/>
      </w:r>
      <w:r>
        <w:rPr>
          <w:color w:val="000000" w:themeColor="text1"/>
          <w:sz w:val="32"/>
          <w:szCs w:val="32"/>
          <w14:textFill>
            <w14:solidFill>
              <w14:schemeClr w14:val="tx1"/>
            </w14:solidFill>
          </w14:textFill>
        </w:rPr>
        <w:t>，规划目标年为2025年。</w:t>
      </w:r>
    </w:p>
    <w:p>
      <w:pPr>
        <w:pStyle w:val="18"/>
        <w:ind w:firstLine="640"/>
        <w:rPr>
          <w:rFonts w:ascii="华文楷体" w:hAnsi="华文楷体" w:eastAsia="华文楷体" w:cs="华文楷体"/>
          <w:b w:val="0"/>
          <w:bCs w:val="0"/>
          <w:sz w:val="32"/>
          <w:szCs w:val="32"/>
        </w:rPr>
      </w:pPr>
      <w:r>
        <w:rPr>
          <w:rFonts w:hint="eastAsia" w:ascii="华文楷体" w:hAnsi="华文楷体" w:eastAsia="华文楷体" w:cs="华文楷体"/>
          <w:b w:val="0"/>
          <w:bCs w:val="0"/>
          <w:sz w:val="32"/>
          <w:szCs w:val="32"/>
        </w:rPr>
        <w:t>（五）规划目标</w:t>
      </w:r>
    </w:p>
    <w:p>
      <w:pPr>
        <w:pStyle w:val="16"/>
        <w:spacing w:before="120"/>
        <w:ind w:firstLine="640"/>
        <w:rPr>
          <w:rFonts w:cs="Times New Roman"/>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2025年，我市空气质量全面达标，优良天数比例指标完成省</w:t>
      </w:r>
      <w:r>
        <w:rPr>
          <w:rFonts w:hint="eastAsia"/>
          <w:color w:val="000000" w:themeColor="text1"/>
          <w:sz w:val="32"/>
          <w:szCs w:val="32"/>
          <w14:textFill>
            <w14:solidFill>
              <w14:schemeClr w14:val="tx1"/>
            </w14:solidFill>
          </w14:textFill>
        </w:rPr>
        <w:t>生态环境</w:t>
      </w:r>
      <w:r>
        <w:rPr>
          <w:color w:val="000000" w:themeColor="text1"/>
          <w:sz w:val="32"/>
          <w:szCs w:val="32"/>
          <w14:textFill>
            <w14:solidFill>
              <w14:schemeClr w14:val="tx1"/>
            </w14:solidFill>
          </w14:textFill>
        </w:rPr>
        <w:t>厅下达目标。</w:t>
      </w:r>
      <w:r>
        <w:rPr>
          <w:rFonts w:hint="eastAsia" w:cs="Times New Roman"/>
          <w:color w:val="000000" w:themeColor="text1"/>
          <w:sz w:val="32"/>
          <w:szCs w:val="32"/>
          <w14:textFill>
            <w14:solidFill>
              <w14:schemeClr w14:val="tx1"/>
            </w14:solidFill>
          </w14:textFill>
        </w:rPr>
        <w:t>具体如表</w:t>
      </w:r>
      <w:r>
        <w:rPr>
          <w:rFonts w:cs="Times New Roman"/>
          <w:color w:val="000000" w:themeColor="text1"/>
          <w:sz w:val="32"/>
          <w:szCs w:val="32"/>
          <w14:textFill>
            <w14:solidFill>
              <w14:schemeClr w14:val="tx1"/>
            </w14:solidFill>
          </w14:textFill>
        </w:rPr>
        <w:t>2</w:t>
      </w:r>
      <w:r>
        <w:rPr>
          <w:rFonts w:hint="eastAsia" w:cs="Times New Roman"/>
          <w:color w:val="000000" w:themeColor="text1"/>
          <w:sz w:val="32"/>
          <w:szCs w:val="32"/>
          <w14:textFill>
            <w14:solidFill>
              <w14:schemeClr w14:val="tx1"/>
            </w14:solidFill>
          </w14:textFill>
        </w:rPr>
        <w:t>所示。</w:t>
      </w:r>
    </w:p>
    <w:p>
      <w:pPr>
        <w:pStyle w:val="19"/>
        <w:widowControl w:val="0"/>
        <w:spacing w:line="580" w:lineRule="exact"/>
        <w:rPr>
          <w:rFonts w:eastAsia="仿宋_GB2312"/>
          <w:color w:val="000000" w:themeColor="text1"/>
          <w:sz w:val="30"/>
          <w:szCs w:val="30"/>
          <w14:textFill>
            <w14:solidFill>
              <w14:schemeClr w14:val="tx1"/>
            </w14:solidFill>
          </w14:textFill>
        </w:rPr>
      </w:pPr>
      <w:r>
        <w:rPr>
          <w:rFonts w:eastAsia="仿宋_GB2312"/>
          <w:color w:val="000000" w:themeColor="text1"/>
          <w:sz w:val="30"/>
          <w:szCs w:val="30"/>
          <w14:textFill>
            <w14:solidFill>
              <w14:schemeClr w14:val="tx1"/>
            </w14:solidFill>
          </w14:textFill>
        </w:rPr>
        <w:t>表2  滁州市空气质量达标规划指标</w:t>
      </w:r>
    </w:p>
    <w:p>
      <w:pPr>
        <w:pStyle w:val="16"/>
        <w:spacing w:beforeLines="0" w:line="580" w:lineRule="exact"/>
        <w:ind w:firstLine="480"/>
        <w:jc w:val="right"/>
        <w:rPr>
          <w:rFonts w:ascii="宋体" w:hAnsi="宋体" w:eastAsia="宋体" w:cs="Times New Roman"/>
          <w:color w:val="000000" w:themeColor="text1"/>
          <w:sz w:val="24"/>
          <w:szCs w:val="24"/>
          <w:lang w:val="en-US"/>
          <w14:textFill>
            <w14:solidFill>
              <w14:schemeClr w14:val="tx1"/>
            </w14:solidFill>
          </w14:textFill>
        </w:rPr>
      </w:pPr>
      <w:r>
        <w:rPr>
          <w:rFonts w:ascii="宋体" w:hAnsi="宋体" w:eastAsia="宋体" w:cs="Times New Roman"/>
          <w:color w:val="000000" w:themeColor="text1"/>
          <w:sz w:val="24"/>
          <w:szCs w:val="24"/>
          <w:lang w:val="en-US"/>
          <w14:textFill>
            <w14:solidFill>
              <w14:schemeClr w14:val="tx1"/>
            </w14:solidFill>
          </w14:textFill>
        </w:rPr>
        <w:t>（单位：微克/立方米，一氧化碳：毫克/立方米）</w:t>
      </w:r>
    </w:p>
    <w:tbl>
      <w:tblPr>
        <w:tblStyle w:val="10"/>
        <w:tblW w:w="5000" w:type="pct"/>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567"/>
        <w:gridCol w:w="2417"/>
        <w:gridCol w:w="1492"/>
        <w:gridCol w:w="1490"/>
        <w:gridCol w:w="1490"/>
        <w:gridCol w:w="149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317" w:type="pct"/>
            <w:vAlign w:val="center"/>
          </w:tcPr>
          <w:p>
            <w:pPr>
              <w:pStyle w:val="16"/>
              <w:spacing w:beforeLines="0" w:line="312" w:lineRule="auto"/>
              <w:ind w:firstLine="0" w:firstLineChars="0"/>
              <w:jc w:val="center"/>
              <w:rPr>
                <w:rFonts w:eastAsia="宋体"/>
                <w:b/>
                <w:bCs/>
                <w:color w:val="000000" w:themeColor="text1"/>
                <w:sz w:val="21"/>
                <w:szCs w:val="21"/>
                <w14:textFill>
                  <w14:solidFill>
                    <w14:schemeClr w14:val="tx1"/>
                  </w14:solidFill>
                </w14:textFill>
              </w:rPr>
            </w:pPr>
            <w:r>
              <w:rPr>
                <w:rFonts w:eastAsia="宋体"/>
                <w:b/>
                <w:bCs/>
                <w:color w:val="000000" w:themeColor="text1"/>
                <w:sz w:val="21"/>
                <w:szCs w:val="21"/>
                <w14:textFill>
                  <w14:solidFill>
                    <w14:schemeClr w14:val="tx1"/>
                  </w14:solidFill>
                </w14:textFill>
              </w:rPr>
              <w:t>序号</w:t>
            </w:r>
          </w:p>
        </w:tc>
        <w:tc>
          <w:tcPr>
            <w:tcW w:w="1351" w:type="pct"/>
            <w:vAlign w:val="center"/>
          </w:tcPr>
          <w:p>
            <w:pPr>
              <w:pStyle w:val="16"/>
              <w:spacing w:beforeLines="0" w:line="312" w:lineRule="auto"/>
              <w:ind w:firstLine="0" w:firstLineChars="0"/>
              <w:jc w:val="center"/>
              <w:rPr>
                <w:rFonts w:eastAsia="宋体"/>
                <w:b/>
                <w:bCs/>
                <w:color w:val="000000" w:themeColor="text1"/>
                <w:sz w:val="21"/>
                <w:szCs w:val="21"/>
                <w14:textFill>
                  <w14:solidFill>
                    <w14:schemeClr w14:val="tx1"/>
                  </w14:solidFill>
                </w14:textFill>
              </w:rPr>
            </w:pPr>
            <w:r>
              <w:rPr>
                <w:rFonts w:hint="eastAsia" w:eastAsia="宋体"/>
                <w:b/>
                <w:bCs/>
                <w:color w:val="000000" w:themeColor="text1"/>
                <w:sz w:val="21"/>
                <w:szCs w:val="21"/>
                <w14:textFill>
                  <w14:solidFill>
                    <w14:schemeClr w14:val="tx1"/>
                  </w14:solidFill>
                </w14:textFill>
              </w:rPr>
              <w:t>空气</w:t>
            </w:r>
            <w:r>
              <w:rPr>
                <w:rFonts w:eastAsia="宋体"/>
                <w:b/>
                <w:bCs/>
                <w:color w:val="000000" w:themeColor="text1"/>
                <w:sz w:val="21"/>
                <w:szCs w:val="21"/>
                <w14:textFill>
                  <w14:solidFill>
                    <w14:schemeClr w14:val="tx1"/>
                  </w14:solidFill>
                </w14:textFill>
              </w:rPr>
              <w:t>质量指标</w:t>
            </w:r>
          </w:p>
        </w:tc>
        <w:tc>
          <w:tcPr>
            <w:tcW w:w="834" w:type="pct"/>
            <w:vAlign w:val="center"/>
          </w:tcPr>
          <w:p>
            <w:pPr>
              <w:pStyle w:val="16"/>
              <w:spacing w:beforeLines="0" w:line="312" w:lineRule="auto"/>
              <w:ind w:firstLine="0" w:firstLineChars="0"/>
              <w:jc w:val="center"/>
              <w:rPr>
                <w:rFonts w:eastAsia="宋体"/>
                <w:b/>
                <w:bCs/>
                <w:color w:val="000000" w:themeColor="text1"/>
                <w:sz w:val="21"/>
                <w:szCs w:val="21"/>
                <w14:textFill>
                  <w14:solidFill>
                    <w14:schemeClr w14:val="tx1"/>
                  </w14:solidFill>
                </w14:textFill>
              </w:rPr>
            </w:pPr>
            <w:r>
              <w:rPr>
                <w:rFonts w:eastAsia="宋体"/>
                <w:b/>
                <w:bCs/>
                <w:color w:val="000000" w:themeColor="text1"/>
                <w:sz w:val="21"/>
                <w:szCs w:val="21"/>
                <w14:textFill>
                  <w14:solidFill>
                    <w14:schemeClr w14:val="tx1"/>
                  </w14:solidFill>
                </w14:textFill>
              </w:rPr>
              <w:t>2019年</w:t>
            </w:r>
          </w:p>
          <w:p>
            <w:pPr>
              <w:pStyle w:val="16"/>
              <w:spacing w:beforeLines="0" w:line="312" w:lineRule="auto"/>
              <w:ind w:firstLine="0" w:firstLineChars="0"/>
              <w:jc w:val="center"/>
              <w:rPr>
                <w:rFonts w:eastAsia="宋体"/>
                <w:b/>
                <w:bCs/>
                <w:color w:val="000000" w:themeColor="text1"/>
                <w:sz w:val="21"/>
                <w:szCs w:val="21"/>
                <w14:textFill>
                  <w14:solidFill>
                    <w14:schemeClr w14:val="tx1"/>
                  </w14:solidFill>
                </w14:textFill>
              </w:rPr>
            </w:pPr>
            <w:r>
              <w:rPr>
                <w:rFonts w:hint="eastAsia" w:eastAsia="宋体"/>
                <w:b/>
                <w:bCs/>
                <w:color w:val="000000" w:themeColor="text1"/>
                <w:sz w:val="21"/>
                <w:szCs w:val="21"/>
                <w14:textFill>
                  <w14:solidFill>
                    <w14:schemeClr w14:val="tx1"/>
                  </w14:solidFill>
                </w14:textFill>
              </w:rPr>
              <w:t>基准</w:t>
            </w:r>
            <w:r>
              <w:rPr>
                <w:rFonts w:eastAsia="宋体"/>
                <w:b/>
                <w:bCs/>
                <w:color w:val="000000" w:themeColor="text1"/>
                <w:sz w:val="21"/>
                <w:szCs w:val="21"/>
                <w14:textFill>
                  <w14:solidFill>
                    <w14:schemeClr w14:val="tx1"/>
                  </w14:solidFill>
                </w14:textFill>
              </w:rPr>
              <w:t>值</w:t>
            </w:r>
          </w:p>
        </w:tc>
        <w:tc>
          <w:tcPr>
            <w:tcW w:w="833" w:type="pct"/>
            <w:vAlign w:val="center"/>
          </w:tcPr>
          <w:p>
            <w:pPr>
              <w:pStyle w:val="16"/>
              <w:spacing w:beforeLines="0" w:line="312" w:lineRule="auto"/>
              <w:ind w:firstLine="0" w:firstLineChars="0"/>
              <w:jc w:val="center"/>
              <w:rPr>
                <w:rFonts w:eastAsia="宋体"/>
                <w:b/>
                <w:bCs/>
                <w:color w:val="000000" w:themeColor="text1"/>
                <w:sz w:val="21"/>
                <w:szCs w:val="21"/>
                <w14:textFill>
                  <w14:solidFill>
                    <w14:schemeClr w14:val="tx1"/>
                  </w14:solidFill>
                </w14:textFill>
              </w:rPr>
            </w:pPr>
            <w:r>
              <w:rPr>
                <w:rFonts w:hint="eastAsia" w:eastAsia="宋体"/>
                <w:b/>
                <w:bCs/>
                <w:color w:val="000000" w:themeColor="text1"/>
                <w:sz w:val="21"/>
                <w:szCs w:val="21"/>
                <w14:textFill>
                  <w14:solidFill>
                    <w14:schemeClr w14:val="tx1"/>
                  </w14:solidFill>
                </w14:textFill>
              </w:rPr>
              <w:t>2</w:t>
            </w:r>
            <w:r>
              <w:rPr>
                <w:rFonts w:eastAsia="宋体"/>
                <w:b/>
                <w:bCs/>
                <w:color w:val="000000" w:themeColor="text1"/>
                <w:sz w:val="21"/>
                <w:szCs w:val="21"/>
                <w14:textFill>
                  <w14:solidFill>
                    <w14:schemeClr w14:val="tx1"/>
                  </w14:solidFill>
                </w14:textFill>
              </w:rPr>
              <w:t>025</w:t>
            </w:r>
            <w:r>
              <w:rPr>
                <w:rFonts w:hint="eastAsia" w:eastAsia="宋体"/>
                <w:b/>
                <w:bCs/>
                <w:color w:val="000000" w:themeColor="text1"/>
                <w:sz w:val="21"/>
                <w:szCs w:val="21"/>
                <w14:textFill>
                  <w14:solidFill>
                    <w14:schemeClr w14:val="tx1"/>
                  </w14:solidFill>
                </w14:textFill>
              </w:rPr>
              <w:t>年</w:t>
            </w:r>
          </w:p>
          <w:p>
            <w:pPr>
              <w:pStyle w:val="16"/>
              <w:spacing w:beforeLines="0" w:line="312" w:lineRule="auto"/>
              <w:ind w:firstLine="0" w:firstLineChars="0"/>
              <w:jc w:val="center"/>
              <w:rPr>
                <w:rFonts w:eastAsia="宋体"/>
                <w:b/>
                <w:bCs/>
                <w:color w:val="000000" w:themeColor="text1"/>
                <w:sz w:val="21"/>
                <w:szCs w:val="21"/>
                <w14:textFill>
                  <w14:solidFill>
                    <w14:schemeClr w14:val="tx1"/>
                  </w14:solidFill>
                </w14:textFill>
              </w:rPr>
            </w:pPr>
            <w:r>
              <w:rPr>
                <w:rFonts w:hint="eastAsia" w:eastAsia="宋体"/>
                <w:b/>
                <w:bCs/>
                <w:color w:val="000000" w:themeColor="text1"/>
                <w:sz w:val="21"/>
                <w:szCs w:val="21"/>
                <w14:textFill>
                  <w14:solidFill>
                    <w14:schemeClr w14:val="tx1"/>
                  </w14:solidFill>
                </w14:textFill>
              </w:rPr>
              <w:t>目标值</w:t>
            </w:r>
          </w:p>
        </w:tc>
        <w:tc>
          <w:tcPr>
            <w:tcW w:w="833" w:type="pct"/>
            <w:vAlign w:val="center"/>
          </w:tcPr>
          <w:p>
            <w:pPr>
              <w:pStyle w:val="16"/>
              <w:spacing w:beforeLines="0" w:line="312" w:lineRule="auto"/>
              <w:ind w:firstLine="0" w:firstLineChars="0"/>
              <w:jc w:val="center"/>
              <w:rPr>
                <w:rFonts w:eastAsia="宋体"/>
                <w:b/>
                <w:bCs/>
                <w:color w:val="000000" w:themeColor="text1"/>
                <w:sz w:val="21"/>
                <w:szCs w:val="21"/>
                <w14:textFill>
                  <w14:solidFill>
                    <w14:schemeClr w14:val="tx1"/>
                  </w14:solidFill>
                </w14:textFill>
              </w:rPr>
            </w:pPr>
            <w:r>
              <w:rPr>
                <w:rFonts w:hint="eastAsia" w:eastAsia="宋体"/>
                <w:b/>
                <w:bCs/>
                <w:color w:val="000000" w:themeColor="text1"/>
                <w:sz w:val="21"/>
                <w:szCs w:val="21"/>
                <w14:textFill>
                  <w14:solidFill>
                    <w14:schemeClr w14:val="tx1"/>
                  </w14:solidFill>
                </w14:textFill>
              </w:rPr>
              <w:t>国家空气质量标准</w:t>
            </w:r>
          </w:p>
        </w:tc>
        <w:tc>
          <w:tcPr>
            <w:tcW w:w="832" w:type="pct"/>
            <w:vAlign w:val="center"/>
          </w:tcPr>
          <w:p>
            <w:pPr>
              <w:pStyle w:val="16"/>
              <w:spacing w:beforeLines="0" w:line="312" w:lineRule="auto"/>
              <w:ind w:firstLine="0" w:firstLineChars="0"/>
              <w:jc w:val="center"/>
              <w:rPr>
                <w:rFonts w:eastAsia="宋体"/>
                <w:b/>
                <w:bCs/>
                <w:color w:val="000000" w:themeColor="text1"/>
                <w:sz w:val="21"/>
                <w:szCs w:val="21"/>
                <w14:textFill>
                  <w14:solidFill>
                    <w14:schemeClr w14:val="tx1"/>
                  </w14:solidFill>
                </w14:textFill>
              </w:rPr>
            </w:pPr>
            <w:r>
              <w:rPr>
                <w:rFonts w:hint="eastAsia" w:eastAsia="宋体"/>
                <w:b/>
                <w:bCs/>
                <w:color w:val="000000" w:themeColor="text1"/>
                <w:sz w:val="21"/>
                <w:szCs w:val="21"/>
                <w14:textFill>
                  <w14:solidFill>
                    <w14:schemeClr w14:val="tx1"/>
                  </w14:solidFill>
                </w14:textFill>
              </w:rPr>
              <w:t>属性</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jc w:val="center"/>
        </w:trPr>
        <w:tc>
          <w:tcPr>
            <w:tcW w:w="317" w:type="pct"/>
            <w:vAlign w:val="center"/>
          </w:tcPr>
          <w:p>
            <w:pPr>
              <w:pStyle w:val="16"/>
              <w:spacing w:beforeLines="0" w:line="312" w:lineRule="auto"/>
              <w:ind w:firstLine="0" w:firstLineChars="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1</w:t>
            </w:r>
          </w:p>
        </w:tc>
        <w:tc>
          <w:tcPr>
            <w:tcW w:w="1351" w:type="pct"/>
            <w:vAlign w:val="center"/>
          </w:tcPr>
          <w:p>
            <w:pPr>
              <w:pStyle w:val="16"/>
              <w:spacing w:beforeLines="0" w:line="312" w:lineRule="auto"/>
              <w:ind w:firstLine="0" w:firstLineChars="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二氧化硫年均浓度</w:t>
            </w:r>
          </w:p>
        </w:tc>
        <w:tc>
          <w:tcPr>
            <w:tcW w:w="834" w:type="pct"/>
            <w:vAlign w:val="center"/>
          </w:tcPr>
          <w:p>
            <w:pPr>
              <w:pStyle w:val="16"/>
              <w:spacing w:beforeLines="0" w:line="312" w:lineRule="auto"/>
              <w:ind w:firstLine="0" w:firstLineChars="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10</w:t>
            </w:r>
          </w:p>
        </w:tc>
        <w:tc>
          <w:tcPr>
            <w:tcW w:w="833" w:type="pct"/>
            <w:vAlign w:val="center"/>
          </w:tcPr>
          <w:p>
            <w:pPr>
              <w:pStyle w:val="9"/>
              <w:spacing w:before="0" w:beforeAutospacing="0" w:after="0" w:afterAutospacing="0" w:line="312" w:lineRule="auto"/>
              <w:jc w:val="center"/>
              <w:rPr>
                <w:color w:val="000000" w:themeColor="text1"/>
                <w:szCs w:val="21"/>
                <w:lang w:val="zh-CN"/>
                <w14:textFill>
                  <w14:solidFill>
                    <w14:schemeClr w14:val="tx1"/>
                  </w14:solidFill>
                </w14:textFill>
              </w:rPr>
            </w:pPr>
            <w:r>
              <w:rPr>
                <w:rFonts w:ascii="Times New Roman" w:hAnsi="Times New Roman" w:cs="Times New Roman"/>
                <w:color w:val="000000" w:themeColor="text1"/>
                <w:sz w:val="21"/>
                <w:szCs w:val="21"/>
                <w:lang w:val="zh-CN"/>
                <w14:textFill>
                  <w14:solidFill>
                    <w14:schemeClr w14:val="tx1"/>
                  </w14:solidFill>
                </w14:textFill>
              </w:rPr>
              <w:t>≤60</w:t>
            </w:r>
          </w:p>
        </w:tc>
        <w:tc>
          <w:tcPr>
            <w:tcW w:w="833" w:type="pct"/>
            <w:vAlign w:val="center"/>
          </w:tcPr>
          <w:p>
            <w:pPr>
              <w:pStyle w:val="16"/>
              <w:spacing w:beforeLines="0" w:line="312" w:lineRule="auto"/>
              <w:ind w:firstLine="0" w:firstLineChars="0"/>
              <w:jc w:val="center"/>
              <w:rPr>
                <w:rFonts w:eastAsia="宋体"/>
                <w:color w:val="000000" w:themeColor="text1"/>
                <w:sz w:val="21"/>
                <w:szCs w:val="21"/>
                <w14:textFill>
                  <w14:solidFill>
                    <w14:schemeClr w14:val="tx1"/>
                  </w14:solidFill>
                </w14:textFill>
              </w:rPr>
            </w:pPr>
            <w:r>
              <w:rPr>
                <w:rFonts w:cs="Times New Roman"/>
                <w:color w:val="000000" w:themeColor="text1"/>
                <w:sz w:val="21"/>
                <w:szCs w:val="21"/>
                <w14:textFill>
                  <w14:solidFill>
                    <w14:schemeClr w14:val="tx1"/>
                  </w14:solidFill>
                </w14:textFill>
              </w:rPr>
              <w:t>≤</w:t>
            </w:r>
            <w:r>
              <w:rPr>
                <w:rFonts w:hint="eastAsia" w:eastAsia="宋体"/>
                <w:color w:val="000000" w:themeColor="text1"/>
                <w:sz w:val="21"/>
                <w:szCs w:val="21"/>
                <w14:textFill>
                  <w14:solidFill>
                    <w14:schemeClr w14:val="tx1"/>
                  </w14:solidFill>
                </w14:textFill>
              </w:rPr>
              <w:t>6</w:t>
            </w:r>
            <w:r>
              <w:rPr>
                <w:rFonts w:eastAsia="宋体"/>
                <w:color w:val="000000" w:themeColor="text1"/>
                <w:sz w:val="21"/>
                <w:szCs w:val="21"/>
                <w14:textFill>
                  <w14:solidFill>
                    <w14:schemeClr w14:val="tx1"/>
                  </w14:solidFill>
                </w14:textFill>
              </w:rPr>
              <w:t>0</w:t>
            </w:r>
          </w:p>
        </w:tc>
        <w:tc>
          <w:tcPr>
            <w:tcW w:w="832" w:type="pct"/>
            <w:vAlign w:val="center"/>
          </w:tcPr>
          <w:p>
            <w:pPr>
              <w:pStyle w:val="16"/>
              <w:spacing w:beforeLines="0" w:line="312" w:lineRule="auto"/>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约束</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317" w:type="pct"/>
            <w:vAlign w:val="center"/>
          </w:tcPr>
          <w:p>
            <w:pPr>
              <w:pStyle w:val="16"/>
              <w:spacing w:beforeLines="0" w:line="312" w:lineRule="auto"/>
              <w:ind w:firstLine="0" w:firstLineChars="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2</w:t>
            </w:r>
          </w:p>
        </w:tc>
        <w:tc>
          <w:tcPr>
            <w:tcW w:w="1351" w:type="pct"/>
            <w:vAlign w:val="center"/>
          </w:tcPr>
          <w:p>
            <w:pPr>
              <w:pStyle w:val="16"/>
              <w:spacing w:beforeLines="0" w:line="312" w:lineRule="auto"/>
              <w:ind w:firstLine="0" w:firstLineChars="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二氧化氮年均浓度</w:t>
            </w:r>
          </w:p>
        </w:tc>
        <w:tc>
          <w:tcPr>
            <w:tcW w:w="834" w:type="pct"/>
            <w:vAlign w:val="center"/>
          </w:tcPr>
          <w:p>
            <w:pPr>
              <w:pStyle w:val="16"/>
              <w:spacing w:beforeLines="0" w:line="312" w:lineRule="auto"/>
              <w:ind w:firstLine="0" w:firstLineChars="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35</w:t>
            </w:r>
          </w:p>
        </w:tc>
        <w:tc>
          <w:tcPr>
            <w:tcW w:w="833" w:type="pct"/>
            <w:vAlign w:val="center"/>
          </w:tcPr>
          <w:p>
            <w:pPr>
              <w:pStyle w:val="9"/>
              <w:spacing w:before="0" w:beforeAutospacing="0" w:after="0" w:afterAutospacing="0" w:line="312" w:lineRule="auto"/>
              <w:jc w:val="center"/>
              <w:rPr>
                <w:color w:val="000000" w:themeColor="text1"/>
                <w:szCs w:val="21"/>
                <w:lang w:val="zh-CN"/>
                <w14:textFill>
                  <w14:solidFill>
                    <w14:schemeClr w14:val="tx1"/>
                  </w14:solidFill>
                </w14:textFill>
              </w:rPr>
            </w:pPr>
            <w:r>
              <w:rPr>
                <w:rFonts w:ascii="Times New Roman" w:hAnsi="Times New Roman" w:cs="Times New Roman"/>
                <w:color w:val="000000" w:themeColor="text1"/>
                <w:sz w:val="21"/>
                <w:szCs w:val="21"/>
                <w:lang w:val="zh-CN"/>
                <w14:textFill>
                  <w14:solidFill>
                    <w14:schemeClr w14:val="tx1"/>
                  </w14:solidFill>
                </w14:textFill>
              </w:rPr>
              <w:t>≤40</w:t>
            </w:r>
          </w:p>
        </w:tc>
        <w:tc>
          <w:tcPr>
            <w:tcW w:w="833" w:type="pct"/>
            <w:vAlign w:val="center"/>
          </w:tcPr>
          <w:p>
            <w:pPr>
              <w:pStyle w:val="16"/>
              <w:spacing w:beforeLines="0" w:line="312" w:lineRule="auto"/>
              <w:ind w:firstLine="0" w:firstLineChars="0"/>
              <w:jc w:val="center"/>
              <w:rPr>
                <w:rFonts w:eastAsia="宋体"/>
                <w:color w:val="000000" w:themeColor="text1"/>
                <w:sz w:val="21"/>
                <w:szCs w:val="21"/>
                <w14:textFill>
                  <w14:solidFill>
                    <w14:schemeClr w14:val="tx1"/>
                  </w14:solidFill>
                </w14:textFill>
              </w:rPr>
            </w:pPr>
            <w:r>
              <w:rPr>
                <w:rFonts w:cs="Times New Roman"/>
                <w:color w:val="000000" w:themeColor="text1"/>
                <w:sz w:val="21"/>
                <w:szCs w:val="21"/>
                <w14:textFill>
                  <w14:solidFill>
                    <w14:schemeClr w14:val="tx1"/>
                  </w14:solidFill>
                </w14:textFill>
              </w:rPr>
              <w:t>≤</w:t>
            </w:r>
            <w:r>
              <w:rPr>
                <w:rFonts w:hint="eastAsia" w:eastAsia="宋体"/>
                <w:color w:val="000000" w:themeColor="text1"/>
                <w:sz w:val="21"/>
                <w:szCs w:val="21"/>
                <w14:textFill>
                  <w14:solidFill>
                    <w14:schemeClr w14:val="tx1"/>
                  </w14:solidFill>
                </w14:textFill>
              </w:rPr>
              <w:t>4</w:t>
            </w:r>
            <w:r>
              <w:rPr>
                <w:rFonts w:eastAsia="宋体"/>
                <w:color w:val="000000" w:themeColor="text1"/>
                <w:sz w:val="21"/>
                <w:szCs w:val="21"/>
                <w14:textFill>
                  <w14:solidFill>
                    <w14:schemeClr w14:val="tx1"/>
                  </w14:solidFill>
                </w14:textFill>
              </w:rPr>
              <w:t>0</w:t>
            </w:r>
          </w:p>
        </w:tc>
        <w:tc>
          <w:tcPr>
            <w:tcW w:w="832" w:type="pct"/>
            <w:vAlign w:val="center"/>
          </w:tcPr>
          <w:p>
            <w:pPr>
              <w:pStyle w:val="16"/>
              <w:spacing w:beforeLines="0" w:line="312" w:lineRule="auto"/>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约束</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317" w:type="pct"/>
            <w:vAlign w:val="center"/>
          </w:tcPr>
          <w:p>
            <w:pPr>
              <w:pStyle w:val="16"/>
              <w:spacing w:beforeLines="0" w:line="312" w:lineRule="auto"/>
              <w:ind w:firstLine="0" w:firstLineChars="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3</w:t>
            </w:r>
          </w:p>
        </w:tc>
        <w:tc>
          <w:tcPr>
            <w:tcW w:w="1351" w:type="pct"/>
            <w:vAlign w:val="center"/>
          </w:tcPr>
          <w:p>
            <w:pPr>
              <w:pStyle w:val="16"/>
              <w:spacing w:beforeLines="0" w:line="312" w:lineRule="auto"/>
              <w:ind w:firstLine="0" w:firstLineChars="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PM</w:t>
            </w:r>
            <w:r>
              <w:rPr>
                <w:rFonts w:eastAsia="宋体"/>
                <w:color w:val="000000" w:themeColor="text1"/>
                <w:sz w:val="21"/>
                <w:szCs w:val="21"/>
                <w:vertAlign w:val="subscript"/>
                <w14:textFill>
                  <w14:solidFill>
                    <w14:schemeClr w14:val="tx1"/>
                  </w14:solidFill>
                </w14:textFill>
              </w:rPr>
              <w:t>2.5</w:t>
            </w:r>
            <w:r>
              <w:rPr>
                <w:rFonts w:eastAsia="宋体"/>
                <w:color w:val="000000" w:themeColor="text1"/>
                <w:sz w:val="21"/>
                <w:szCs w:val="21"/>
                <w14:textFill>
                  <w14:solidFill>
                    <w14:schemeClr w14:val="tx1"/>
                  </w14:solidFill>
                </w14:textFill>
              </w:rPr>
              <w:t>年均浓度</w:t>
            </w:r>
          </w:p>
        </w:tc>
        <w:tc>
          <w:tcPr>
            <w:tcW w:w="834" w:type="pct"/>
            <w:vAlign w:val="center"/>
          </w:tcPr>
          <w:p>
            <w:pPr>
              <w:pStyle w:val="16"/>
              <w:spacing w:beforeLines="0" w:line="312" w:lineRule="auto"/>
              <w:ind w:firstLine="0" w:firstLineChars="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48</w:t>
            </w:r>
          </w:p>
        </w:tc>
        <w:tc>
          <w:tcPr>
            <w:tcW w:w="833" w:type="pct"/>
            <w:vAlign w:val="center"/>
          </w:tcPr>
          <w:p>
            <w:pPr>
              <w:pStyle w:val="16"/>
              <w:spacing w:beforeLines="0" w:line="312" w:lineRule="auto"/>
              <w:ind w:firstLine="0" w:firstLineChars="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≤35</w:t>
            </w:r>
          </w:p>
        </w:tc>
        <w:tc>
          <w:tcPr>
            <w:tcW w:w="833" w:type="pct"/>
            <w:vAlign w:val="center"/>
          </w:tcPr>
          <w:p>
            <w:pPr>
              <w:pStyle w:val="16"/>
              <w:spacing w:beforeLines="0" w:line="312" w:lineRule="auto"/>
              <w:ind w:firstLine="0" w:firstLineChars="0"/>
              <w:jc w:val="center"/>
              <w:rPr>
                <w:rFonts w:eastAsia="宋体"/>
                <w:color w:val="000000" w:themeColor="text1"/>
                <w:sz w:val="21"/>
                <w:szCs w:val="21"/>
                <w14:textFill>
                  <w14:solidFill>
                    <w14:schemeClr w14:val="tx1"/>
                  </w14:solidFill>
                </w14:textFill>
              </w:rPr>
            </w:pPr>
            <w:r>
              <w:rPr>
                <w:rFonts w:cs="Times New Roman"/>
                <w:color w:val="000000" w:themeColor="text1"/>
                <w:sz w:val="21"/>
                <w:szCs w:val="21"/>
                <w14:textFill>
                  <w14:solidFill>
                    <w14:schemeClr w14:val="tx1"/>
                  </w14:solidFill>
                </w14:textFill>
              </w:rPr>
              <w:t>≤</w:t>
            </w:r>
            <w:r>
              <w:rPr>
                <w:rFonts w:hint="eastAsia" w:eastAsia="宋体"/>
                <w:color w:val="000000" w:themeColor="text1"/>
                <w:sz w:val="21"/>
                <w:szCs w:val="21"/>
                <w14:textFill>
                  <w14:solidFill>
                    <w14:schemeClr w14:val="tx1"/>
                  </w14:solidFill>
                </w14:textFill>
              </w:rPr>
              <w:t>3</w:t>
            </w:r>
            <w:r>
              <w:rPr>
                <w:rFonts w:eastAsia="宋体"/>
                <w:color w:val="000000" w:themeColor="text1"/>
                <w:sz w:val="21"/>
                <w:szCs w:val="21"/>
                <w14:textFill>
                  <w14:solidFill>
                    <w14:schemeClr w14:val="tx1"/>
                  </w14:solidFill>
                </w14:textFill>
              </w:rPr>
              <w:t>5</w:t>
            </w:r>
          </w:p>
        </w:tc>
        <w:tc>
          <w:tcPr>
            <w:tcW w:w="832" w:type="pct"/>
            <w:vAlign w:val="center"/>
          </w:tcPr>
          <w:p>
            <w:pPr>
              <w:pStyle w:val="16"/>
              <w:spacing w:beforeLines="0" w:line="312" w:lineRule="auto"/>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约束</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317" w:type="pct"/>
            <w:vAlign w:val="center"/>
          </w:tcPr>
          <w:p>
            <w:pPr>
              <w:pStyle w:val="16"/>
              <w:spacing w:beforeLines="0" w:line="312" w:lineRule="auto"/>
              <w:ind w:firstLine="0" w:firstLineChars="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4</w:t>
            </w:r>
          </w:p>
        </w:tc>
        <w:tc>
          <w:tcPr>
            <w:tcW w:w="1351" w:type="pct"/>
            <w:vAlign w:val="center"/>
          </w:tcPr>
          <w:p>
            <w:pPr>
              <w:pStyle w:val="16"/>
              <w:spacing w:beforeLines="0" w:line="312" w:lineRule="auto"/>
              <w:ind w:firstLine="0" w:firstLineChars="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PM</w:t>
            </w:r>
            <w:r>
              <w:rPr>
                <w:rFonts w:eastAsia="宋体"/>
                <w:color w:val="000000" w:themeColor="text1"/>
                <w:sz w:val="21"/>
                <w:szCs w:val="21"/>
                <w:vertAlign w:val="subscript"/>
                <w14:textFill>
                  <w14:solidFill>
                    <w14:schemeClr w14:val="tx1"/>
                  </w14:solidFill>
                </w14:textFill>
              </w:rPr>
              <w:t>10</w:t>
            </w:r>
            <w:r>
              <w:rPr>
                <w:rFonts w:eastAsia="宋体"/>
                <w:color w:val="000000" w:themeColor="text1"/>
                <w:sz w:val="21"/>
                <w:szCs w:val="21"/>
                <w14:textFill>
                  <w14:solidFill>
                    <w14:schemeClr w14:val="tx1"/>
                  </w14:solidFill>
                </w14:textFill>
              </w:rPr>
              <w:t>年均浓度</w:t>
            </w:r>
          </w:p>
        </w:tc>
        <w:tc>
          <w:tcPr>
            <w:tcW w:w="834" w:type="pct"/>
            <w:vAlign w:val="center"/>
          </w:tcPr>
          <w:p>
            <w:pPr>
              <w:pStyle w:val="16"/>
              <w:spacing w:beforeLines="0" w:line="312" w:lineRule="auto"/>
              <w:ind w:firstLine="0" w:firstLineChars="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72</w:t>
            </w:r>
          </w:p>
        </w:tc>
        <w:tc>
          <w:tcPr>
            <w:tcW w:w="833" w:type="pct"/>
            <w:vAlign w:val="center"/>
          </w:tcPr>
          <w:p>
            <w:pPr>
              <w:pStyle w:val="16"/>
              <w:spacing w:beforeLines="0" w:line="312" w:lineRule="auto"/>
              <w:ind w:firstLine="0" w:firstLineChars="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≤70</w:t>
            </w:r>
          </w:p>
        </w:tc>
        <w:tc>
          <w:tcPr>
            <w:tcW w:w="833" w:type="pct"/>
            <w:vAlign w:val="center"/>
          </w:tcPr>
          <w:p>
            <w:pPr>
              <w:pStyle w:val="16"/>
              <w:spacing w:beforeLines="0" w:line="312" w:lineRule="auto"/>
              <w:ind w:firstLine="0" w:firstLineChars="0"/>
              <w:jc w:val="center"/>
              <w:rPr>
                <w:rFonts w:eastAsia="宋体"/>
                <w:color w:val="000000" w:themeColor="text1"/>
                <w:sz w:val="21"/>
                <w:szCs w:val="21"/>
                <w14:textFill>
                  <w14:solidFill>
                    <w14:schemeClr w14:val="tx1"/>
                  </w14:solidFill>
                </w14:textFill>
              </w:rPr>
            </w:pPr>
            <w:r>
              <w:rPr>
                <w:rFonts w:cs="Times New Roman"/>
                <w:color w:val="000000" w:themeColor="text1"/>
                <w:sz w:val="21"/>
                <w:szCs w:val="21"/>
                <w14:textFill>
                  <w14:solidFill>
                    <w14:schemeClr w14:val="tx1"/>
                  </w14:solidFill>
                </w14:textFill>
              </w:rPr>
              <w:t>≤</w:t>
            </w:r>
            <w:r>
              <w:rPr>
                <w:rFonts w:hint="eastAsia" w:eastAsia="宋体"/>
                <w:color w:val="000000" w:themeColor="text1"/>
                <w:sz w:val="21"/>
                <w:szCs w:val="21"/>
                <w14:textFill>
                  <w14:solidFill>
                    <w14:schemeClr w14:val="tx1"/>
                  </w14:solidFill>
                </w14:textFill>
              </w:rPr>
              <w:t>7</w:t>
            </w:r>
            <w:r>
              <w:rPr>
                <w:rFonts w:eastAsia="宋体"/>
                <w:color w:val="000000" w:themeColor="text1"/>
                <w:sz w:val="21"/>
                <w:szCs w:val="21"/>
                <w14:textFill>
                  <w14:solidFill>
                    <w14:schemeClr w14:val="tx1"/>
                  </w14:solidFill>
                </w14:textFill>
              </w:rPr>
              <w:t>0</w:t>
            </w:r>
          </w:p>
        </w:tc>
        <w:tc>
          <w:tcPr>
            <w:tcW w:w="832" w:type="pct"/>
            <w:vAlign w:val="center"/>
          </w:tcPr>
          <w:p>
            <w:pPr>
              <w:pStyle w:val="16"/>
              <w:spacing w:beforeLines="0" w:line="312" w:lineRule="auto"/>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约束</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317" w:type="pct"/>
            <w:vAlign w:val="center"/>
          </w:tcPr>
          <w:p>
            <w:pPr>
              <w:pStyle w:val="16"/>
              <w:spacing w:beforeLines="0" w:line="312" w:lineRule="auto"/>
              <w:ind w:firstLine="0" w:firstLineChars="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5</w:t>
            </w:r>
          </w:p>
        </w:tc>
        <w:tc>
          <w:tcPr>
            <w:tcW w:w="1351" w:type="pct"/>
            <w:vAlign w:val="center"/>
          </w:tcPr>
          <w:p>
            <w:pPr>
              <w:pStyle w:val="16"/>
              <w:spacing w:beforeLines="0" w:line="312" w:lineRule="auto"/>
              <w:ind w:firstLine="0" w:firstLineChars="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一氧化碳日平均值的第95百分位数</w:t>
            </w:r>
          </w:p>
        </w:tc>
        <w:tc>
          <w:tcPr>
            <w:tcW w:w="834" w:type="pct"/>
            <w:vAlign w:val="center"/>
          </w:tcPr>
          <w:p>
            <w:pPr>
              <w:pStyle w:val="16"/>
              <w:spacing w:beforeLines="0" w:line="312" w:lineRule="auto"/>
              <w:ind w:firstLine="0" w:firstLineChars="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1.2</w:t>
            </w:r>
          </w:p>
        </w:tc>
        <w:tc>
          <w:tcPr>
            <w:tcW w:w="833" w:type="pct"/>
            <w:vAlign w:val="center"/>
          </w:tcPr>
          <w:p>
            <w:pPr>
              <w:pStyle w:val="16"/>
              <w:spacing w:beforeLines="0" w:line="312" w:lineRule="auto"/>
              <w:ind w:firstLine="0" w:firstLineChars="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≤4</w:t>
            </w:r>
          </w:p>
        </w:tc>
        <w:tc>
          <w:tcPr>
            <w:tcW w:w="833" w:type="pct"/>
            <w:vAlign w:val="center"/>
          </w:tcPr>
          <w:p>
            <w:pPr>
              <w:pStyle w:val="16"/>
              <w:spacing w:beforeLines="0" w:line="312" w:lineRule="auto"/>
              <w:ind w:firstLine="0" w:firstLineChars="0"/>
              <w:jc w:val="center"/>
              <w:rPr>
                <w:rFonts w:eastAsia="宋体"/>
                <w:color w:val="000000" w:themeColor="text1"/>
                <w:sz w:val="21"/>
                <w:szCs w:val="21"/>
                <w14:textFill>
                  <w14:solidFill>
                    <w14:schemeClr w14:val="tx1"/>
                  </w14:solidFill>
                </w14:textFill>
              </w:rPr>
            </w:pPr>
            <w:r>
              <w:rPr>
                <w:rFonts w:cs="Times New Roman"/>
                <w:color w:val="000000" w:themeColor="text1"/>
                <w:sz w:val="21"/>
                <w:szCs w:val="21"/>
                <w14:textFill>
                  <w14:solidFill>
                    <w14:schemeClr w14:val="tx1"/>
                  </w14:solidFill>
                </w14:textFill>
              </w:rPr>
              <w:t>≤</w:t>
            </w:r>
            <w:r>
              <w:rPr>
                <w:rFonts w:hint="eastAsia" w:eastAsia="宋体"/>
                <w:color w:val="000000" w:themeColor="text1"/>
                <w:sz w:val="21"/>
                <w:szCs w:val="21"/>
                <w14:textFill>
                  <w14:solidFill>
                    <w14:schemeClr w14:val="tx1"/>
                  </w14:solidFill>
                </w14:textFill>
              </w:rPr>
              <w:t>4</w:t>
            </w:r>
          </w:p>
        </w:tc>
        <w:tc>
          <w:tcPr>
            <w:tcW w:w="832" w:type="pct"/>
            <w:vAlign w:val="center"/>
          </w:tcPr>
          <w:p>
            <w:pPr>
              <w:pStyle w:val="16"/>
              <w:spacing w:beforeLines="0" w:line="312" w:lineRule="auto"/>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约束</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jc w:val="center"/>
        </w:trPr>
        <w:tc>
          <w:tcPr>
            <w:tcW w:w="317" w:type="pct"/>
            <w:vAlign w:val="center"/>
          </w:tcPr>
          <w:p>
            <w:pPr>
              <w:pStyle w:val="16"/>
              <w:spacing w:beforeLines="0" w:line="312" w:lineRule="auto"/>
              <w:ind w:firstLine="0" w:firstLineChars="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6</w:t>
            </w:r>
          </w:p>
        </w:tc>
        <w:tc>
          <w:tcPr>
            <w:tcW w:w="1351" w:type="pct"/>
            <w:vAlign w:val="center"/>
          </w:tcPr>
          <w:p>
            <w:pPr>
              <w:pStyle w:val="16"/>
              <w:spacing w:beforeLines="0" w:line="312" w:lineRule="auto"/>
              <w:ind w:firstLine="0" w:firstLineChars="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臭氧日最大8小时平均值的第90百分位数</w:t>
            </w:r>
          </w:p>
        </w:tc>
        <w:tc>
          <w:tcPr>
            <w:tcW w:w="834" w:type="pct"/>
            <w:vAlign w:val="center"/>
          </w:tcPr>
          <w:p>
            <w:pPr>
              <w:pStyle w:val="16"/>
              <w:spacing w:beforeLines="0" w:line="312" w:lineRule="auto"/>
              <w:ind w:firstLine="0" w:firstLineChars="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167</w:t>
            </w:r>
          </w:p>
        </w:tc>
        <w:tc>
          <w:tcPr>
            <w:tcW w:w="833" w:type="pct"/>
            <w:vAlign w:val="center"/>
          </w:tcPr>
          <w:p>
            <w:pPr>
              <w:pStyle w:val="16"/>
              <w:spacing w:beforeLines="0" w:line="312" w:lineRule="auto"/>
              <w:ind w:firstLine="0" w:firstLineChars="0"/>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≤160</w:t>
            </w:r>
          </w:p>
        </w:tc>
        <w:tc>
          <w:tcPr>
            <w:tcW w:w="833" w:type="pct"/>
            <w:vAlign w:val="center"/>
          </w:tcPr>
          <w:p>
            <w:pPr>
              <w:pStyle w:val="16"/>
              <w:spacing w:beforeLines="0" w:line="312" w:lineRule="auto"/>
              <w:ind w:firstLine="0" w:firstLineChars="0"/>
              <w:jc w:val="center"/>
              <w:rPr>
                <w:rFonts w:eastAsia="宋体"/>
                <w:color w:val="000000" w:themeColor="text1"/>
                <w:sz w:val="21"/>
                <w:szCs w:val="21"/>
                <w14:textFill>
                  <w14:solidFill>
                    <w14:schemeClr w14:val="tx1"/>
                  </w14:solidFill>
                </w14:textFill>
              </w:rPr>
            </w:pPr>
            <w:r>
              <w:rPr>
                <w:rFonts w:cs="Times New Roman"/>
                <w:color w:val="000000" w:themeColor="text1"/>
                <w:sz w:val="21"/>
                <w:szCs w:val="21"/>
                <w14:textFill>
                  <w14:solidFill>
                    <w14:schemeClr w14:val="tx1"/>
                  </w14:solidFill>
                </w14:textFill>
              </w:rPr>
              <w:t>≤</w:t>
            </w:r>
            <w:r>
              <w:rPr>
                <w:rFonts w:hint="eastAsia" w:eastAsia="宋体"/>
                <w:color w:val="000000" w:themeColor="text1"/>
                <w:sz w:val="21"/>
                <w:szCs w:val="21"/>
                <w14:textFill>
                  <w14:solidFill>
                    <w14:schemeClr w14:val="tx1"/>
                  </w14:solidFill>
                </w14:textFill>
              </w:rPr>
              <w:t>1</w:t>
            </w:r>
            <w:r>
              <w:rPr>
                <w:rFonts w:eastAsia="宋体"/>
                <w:color w:val="000000" w:themeColor="text1"/>
                <w:sz w:val="21"/>
                <w:szCs w:val="21"/>
                <w14:textFill>
                  <w14:solidFill>
                    <w14:schemeClr w14:val="tx1"/>
                  </w14:solidFill>
                </w14:textFill>
              </w:rPr>
              <w:t>60</w:t>
            </w:r>
          </w:p>
        </w:tc>
        <w:tc>
          <w:tcPr>
            <w:tcW w:w="832" w:type="pct"/>
            <w:vAlign w:val="center"/>
          </w:tcPr>
          <w:p>
            <w:pPr>
              <w:pStyle w:val="16"/>
              <w:spacing w:beforeLines="0" w:line="312" w:lineRule="auto"/>
              <w:ind w:firstLine="0" w:firstLineChars="0"/>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约束</w:t>
            </w:r>
          </w:p>
        </w:tc>
      </w:tr>
    </w:tbl>
    <w:p>
      <w:pPr>
        <w:pStyle w:val="18"/>
        <w:ind w:firstLine="640"/>
        <w:rPr>
          <w:rFonts w:ascii="华文楷体" w:hAnsi="华文楷体" w:eastAsia="华文楷体" w:cs="华文楷体"/>
          <w:b w:val="0"/>
          <w:bCs w:val="0"/>
          <w:color w:val="333333"/>
          <w:sz w:val="32"/>
          <w:szCs w:val="32"/>
        </w:rPr>
      </w:pPr>
      <w:r>
        <w:rPr>
          <w:rFonts w:hint="eastAsia" w:ascii="华文楷体" w:hAnsi="华文楷体" w:eastAsia="华文楷体" w:cs="华文楷体"/>
          <w:b w:val="0"/>
          <w:bCs w:val="0"/>
          <w:sz w:val="32"/>
          <w:szCs w:val="32"/>
        </w:rPr>
        <w:t>（六）达标战略</w:t>
      </w:r>
    </w:p>
    <w:p>
      <w:pPr>
        <w:pStyle w:val="16"/>
        <w:spacing w:before="120"/>
        <w:ind w:firstLine="640"/>
        <w:rPr>
          <w:color w:val="auto"/>
          <w:sz w:val="32"/>
          <w:szCs w:val="32"/>
        </w:rPr>
      </w:pPr>
      <w:r>
        <w:rPr>
          <w:color w:val="auto"/>
          <w:sz w:val="32"/>
          <w:szCs w:val="32"/>
        </w:rPr>
        <w:t>在环境空气质量达标约束下，以PM</w:t>
      </w:r>
      <w:r>
        <w:rPr>
          <w:color w:val="auto"/>
          <w:sz w:val="32"/>
          <w:szCs w:val="32"/>
          <w:vertAlign w:val="subscript"/>
        </w:rPr>
        <w:t>2.5</w:t>
      </w:r>
      <w:r>
        <w:rPr>
          <w:color w:val="auto"/>
          <w:sz w:val="32"/>
          <w:szCs w:val="32"/>
        </w:rPr>
        <w:t>达标为重点，兼顾O</w:t>
      </w:r>
      <w:r>
        <w:rPr>
          <w:color w:val="auto"/>
          <w:sz w:val="32"/>
          <w:szCs w:val="32"/>
          <w:vertAlign w:val="subscript"/>
        </w:rPr>
        <w:t>3</w:t>
      </w:r>
      <w:r>
        <w:rPr>
          <w:color w:val="auto"/>
          <w:sz w:val="32"/>
          <w:szCs w:val="32"/>
        </w:rPr>
        <w:t>污染控制，紧抓NO</w:t>
      </w:r>
      <w:r>
        <w:rPr>
          <w:i/>
          <w:iCs/>
          <w:color w:val="auto"/>
          <w:sz w:val="32"/>
          <w:szCs w:val="32"/>
          <w:vertAlign w:val="subscript"/>
        </w:rPr>
        <w:t>x</w:t>
      </w:r>
      <w:r>
        <w:rPr>
          <w:color w:val="auto"/>
          <w:sz w:val="32"/>
          <w:szCs w:val="32"/>
        </w:rPr>
        <w:t>和VOCs减排，严控增量，优化存量，突出精准治污、科学治污、依法治污。一是严控增量，以“减污降碳”为抓手，提高产业准入门槛，严控总量指标，确保区域“增产不增污”；二是加强重点行业减排，以水泥、玻璃、砖瓦、盐化工等行业为重点，做好工程减排，切实削减污染物排放；三是盯紧重点区域，以凤阳、定远和来安等地为重点，做好NO</w:t>
      </w:r>
      <w:r>
        <w:rPr>
          <w:i/>
          <w:iCs/>
          <w:color w:val="auto"/>
          <w:sz w:val="32"/>
          <w:szCs w:val="32"/>
          <w:vertAlign w:val="subscript"/>
        </w:rPr>
        <w:t>x</w:t>
      </w:r>
      <w:r>
        <w:rPr>
          <w:color w:val="auto"/>
          <w:sz w:val="32"/>
          <w:szCs w:val="32"/>
        </w:rPr>
        <w:t>和VOCs减排工作。</w:t>
      </w:r>
    </w:p>
    <w:p>
      <w:pPr>
        <w:pStyle w:val="17"/>
        <w:ind w:firstLine="640" w:firstLineChars="200"/>
        <w:rPr>
          <w:rFonts w:ascii="黑体" w:hAnsi="黑体" w:eastAsia="黑体" w:cs="黑体"/>
          <w:b w:val="0"/>
          <w:bCs w:val="0"/>
          <w:color w:val="000000" w:themeColor="text1"/>
          <w:sz w:val="32"/>
          <w:szCs w:val="32"/>
          <w14:textFill>
            <w14:solidFill>
              <w14:schemeClr w14:val="tx1"/>
            </w14:solidFill>
          </w14:textFill>
        </w:rPr>
      </w:pPr>
      <w:bookmarkStart w:id="13" w:name="_Toc525988395"/>
      <w:bookmarkStart w:id="14" w:name="_Toc69372900"/>
      <w:r>
        <w:rPr>
          <w:rFonts w:hint="eastAsia" w:ascii="黑体" w:hAnsi="黑体" w:eastAsia="黑体" w:cs="黑体"/>
          <w:b w:val="0"/>
          <w:bCs w:val="0"/>
          <w:color w:val="000000" w:themeColor="text1"/>
          <w:sz w:val="32"/>
          <w:szCs w:val="32"/>
          <w14:textFill>
            <w14:solidFill>
              <w14:schemeClr w14:val="tx1"/>
            </w14:solidFill>
          </w14:textFill>
        </w:rPr>
        <w:t>五、重点领域和主要任务</w:t>
      </w:r>
      <w:bookmarkEnd w:id="13"/>
      <w:bookmarkEnd w:id="14"/>
    </w:p>
    <w:p>
      <w:pPr>
        <w:pStyle w:val="18"/>
        <w:ind w:firstLine="640"/>
        <w:rPr>
          <w:rFonts w:ascii="华文楷体" w:hAnsi="华文楷体" w:eastAsia="华文楷体" w:cs="华文楷体"/>
          <w:b w:val="0"/>
          <w:bCs w:val="0"/>
          <w:sz w:val="32"/>
          <w:szCs w:val="32"/>
        </w:rPr>
      </w:pPr>
      <w:r>
        <w:rPr>
          <w:rFonts w:hint="eastAsia" w:ascii="华文楷体" w:hAnsi="华文楷体" w:eastAsia="华文楷体" w:cs="华文楷体"/>
          <w:b w:val="0"/>
          <w:bCs w:val="0"/>
          <w:sz w:val="32"/>
          <w:szCs w:val="32"/>
        </w:rPr>
        <w:t>（一）积极应对气候变化，推动产业绿色低碳转型</w:t>
      </w:r>
    </w:p>
    <w:p>
      <w:pPr>
        <w:pStyle w:val="16"/>
        <w:spacing w:before="120"/>
        <w:ind w:left="0" w:leftChars="0" w:firstLine="643" w:firstLineChars="200"/>
        <w:rPr>
          <w:rFonts w:hint="eastAsia"/>
          <w:b/>
          <w:color w:val="000000" w:themeColor="text1"/>
          <w:sz w:val="32"/>
          <w:szCs w:val="32"/>
          <w:lang w:eastAsia="zh-CN"/>
          <w14:textFill>
            <w14:solidFill>
              <w14:schemeClr w14:val="tx1"/>
            </w14:solidFill>
          </w14:textFill>
        </w:rPr>
      </w:pPr>
      <w:r>
        <w:rPr>
          <w:b/>
          <w:color w:val="000000" w:themeColor="text1"/>
          <w:sz w:val="32"/>
          <w:szCs w:val="32"/>
          <w14:textFill>
            <w14:solidFill>
              <w14:schemeClr w14:val="tx1"/>
            </w14:solidFill>
          </w14:textFill>
        </w:rPr>
        <w:t>1.开展二氧化碳排放达峰行动，加快能源结构低碳转型</w:t>
      </w:r>
      <w:r>
        <w:rPr>
          <w:rFonts w:hint="eastAsia"/>
          <w:b/>
          <w:color w:val="000000" w:themeColor="text1"/>
          <w:sz w:val="32"/>
          <w:szCs w:val="32"/>
          <w:lang w:eastAsia="zh-CN"/>
          <w14:textFill>
            <w14:solidFill>
              <w14:schemeClr w14:val="tx1"/>
            </w14:solidFill>
          </w14:textFill>
        </w:rPr>
        <w:t>。</w:t>
      </w:r>
    </w:p>
    <w:p>
      <w:pPr>
        <w:pStyle w:val="16"/>
        <w:spacing w:before="120"/>
        <w:ind w:left="0" w:leftChars="0" w:firstLine="640" w:firstLineChars="200"/>
        <w:rPr>
          <w:b/>
          <w:color w:val="auto"/>
          <w:sz w:val="32"/>
          <w:szCs w:val="32"/>
        </w:rPr>
      </w:pPr>
      <w:r>
        <w:rPr>
          <w:bCs/>
          <w:color w:val="000000" w:themeColor="text1"/>
          <w:sz w:val="32"/>
          <w:szCs w:val="32"/>
          <w14:textFill>
            <w14:solidFill>
              <w14:schemeClr w14:val="tx1"/>
            </w14:solidFill>
          </w14:textFill>
        </w:rPr>
        <w:t>建立健全市应对气候变化工作领导小组工作机制，高质量编制碳达峰行动方案和温室气体排放清单，明确我市碳排放达峰路径，积极落实碳减排计划。推动建材、电力等重点耗能行业加快碳达峰，鼓励</w:t>
      </w:r>
      <w:r>
        <w:rPr>
          <w:bCs/>
          <w:color w:val="auto"/>
          <w:sz w:val="32"/>
          <w:szCs w:val="32"/>
        </w:rPr>
        <w:t>重点企业制定达峰方案。探索开展党政机关等公共机构碳中和试点。</w:t>
      </w:r>
      <w:r>
        <w:rPr>
          <w:rFonts w:hint="eastAsia"/>
          <w:bCs/>
          <w:color w:val="auto"/>
          <w:sz w:val="32"/>
          <w:szCs w:val="32"/>
        </w:rPr>
        <w:t>到2025年，单位国内生产总值能源消耗和二氧化碳排放完成省下达的目标，全市森林覆盖率达到36.4%</w:t>
      </w:r>
      <w:r>
        <w:rPr>
          <w:rFonts w:hint="eastAsia"/>
          <w:bCs/>
          <w:color w:val="auto"/>
          <w:sz w:val="32"/>
          <w:szCs w:val="32"/>
          <w:lang w:eastAsia="zh-CN"/>
        </w:rPr>
        <w:t>。</w:t>
      </w:r>
    </w:p>
    <w:p>
      <w:pPr>
        <w:shd w:val="clear" w:color="auto" w:fill="FFFFFF"/>
        <w:ind w:firstLine="643" w:firstLineChars="200"/>
        <w:rPr>
          <w:rFonts w:ascii="Times New Roman" w:hAnsi="Times New Roman" w:eastAsia="仿宋_GB2312"/>
          <w:b/>
          <w:color w:val="000000" w:themeColor="text1"/>
          <w:kern w:val="0"/>
          <w:sz w:val="32"/>
          <w:szCs w:val="32"/>
          <w:lang w:val="zh-CN"/>
          <w14:textFill>
            <w14:solidFill>
              <w14:schemeClr w14:val="tx1"/>
            </w14:solidFill>
          </w14:textFill>
        </w:rPr>
      </w:pPr>
      <w:r>
        <w:rPr>
          <w:rFonts w:ascii="Times New Roman" w:hAnsi="Times New Roman" w:eastAsia="仿宋_GB2312"/>
          <w:b/>
          <w:color w:val="000000" w:themeColor="text1"/>
          <w:kern w:val="0"/>
          <w:sz w:val="32"/>
          <w:szCs w:val="32"/>
          <w:lang w:val="zh-CN"/>
          <w14:textFill>
            <w14:solidFill>
              <w14:schemeClr w14:val="tx1"/>
            </w14:solidFill>
          </w14:textFill>
        </w:rPr>
        <w:t>2.</w:t>
      </w:r>
      <w:r>
        <w:rPr>
          <w:rFonts w:hint="eastAsia" w:ascii="Times New Roman" w:hAnsi="Times New Roman" w:eastAsia="仿宋_GB2312"/>
          <w:b/>
          <w:color w:val="000000" w:themeColor="text1"/>
          <w:kern w:val="0"/>
          <w:sz w:val="32"/>
          <w:szCs w:val="32"/>
          <w:lang w:val="zh-CN"/>
          <w14:textFill>
            <w14:solidFill>
              <w14:schemeClr w14:val="tx1"/>
            </w14:solidFill>
          </w14:textFill>
        </w:rPr>
        <w:t>实施清洁能源替代，加强能源综合利用。</w:t>
      </w:r>
      <w:r>
        <w:rPr>
          <w:rFonts w:hint="eastAsia" w:ascii="Times New Roman" w:hAnsi="Times New Roman" w:eastAsia="仿宋_GB2312"/>
          <w:color w:val="000000" w:themeColor="text1"/>
          <w:kern w:val="0"/>
          <w:sz w:val="32"/>
          <w:szCs w:val="32"/>
          <w:lang w:val="zh-CN"/>
          <w14:textFill>
            <w14:solidFill>
              <w14:schemeClr w14:val="tx1"/>
            </w14:solidFill>
          </w14:textFill>
        </w:rPr>
        <w:t>积极在居民生活、生产制造、交通运输、商业流通等各个领域推广电能替代，提高电能在终端能源消费中的比重，提升电气化水平；鼓励在生产、生活领域使用天然气，扩大天然气供应范围，完成全市工业园区、高污染燃料禁燃区气化全覆盖。推进农村地区可再生能源开发利用，因地制宜发展农村沼气和生物质天然气工程，大力推广利用太阳能热水器等小型能源设施。</w:t>
      </w:r>
    </w:p>
    <w:p>
      <w:pPr>
        <w:ind w:firstLine="643" w:firstLineChars="200"/>
        <w:rPr>
          <w:rFonts w:ascii="Times New Roman" w:hAnsi="Times New Roman" w:eastAsia="仿宋_GB2312"/>
          <w:color w:val="000000" w:themeColor="text1"/>
          <w:kern w:val="0"/>
          <w:sz w:val="32"/>
          <w:szCs w:val="32"/>
          <w:lang w:val="zh-CN"/>
          <w14:textFill>
            <w14:solidFill>
              <w14:schemeClr w14:val="tx1"/>
            </w14:solidFill>
          </w14:textFill>
        </w:rPr>
      </w:pPr>
      <w:r>
        <w:rPr>
          <w:rFonts w:ascii="Times New Roman" w:hAnsi="Times New Roman" w:eastAsia="仿宋_GB2312"/>
          <w:b/>
          <w:bCs/>
          <w:color w:val="000000" w:themeColor="text1"/>
          <w:kern w:val="0"/>
          <w:sz w:val="32"/>
          <w:szCs w:val="32"/>
          <w:lang w:val="zh-CN"/>
          <w14:textFill>
            <w14:solidFill>
              <w14:schemeClr w14:val="tx1"/>
            </w14:solidFill>
          </w14:textFill>
        </w:rPr>
        <w:t>3.</w:t>
      </w:r>
      <w:r>
        <w:rPr>
          <w:rFonts w:hint="eastAsia" w:ascii="Times New Roman" w:hAnsi="Times New Roman" w:eastAsia="仿宋_GB2312"/>
          <w:b/>
          <w:bCs/>
          <w:color w:val="000000" w:themeColor="text1"/>
          <w:kern w:val="0"/>
          <w:sz w:val="32"/>
          <w:szCs w:val="32"/>
          <w:lang w:val="zh-CN"/>
          <w14:textFill>
            <w14:solidFill>
              <w14:schemeClr w14:val="tx1"/>
            </w14:solidFill>
          </w14:textFill>
        </w:rPr>
        <w:t>严格煤炭消费减量控制，提升非化石能源消费比例。</w:t>
      </w:r>
      <w:r>
        <w:rPr>
          <w:rFonts w:hint="eastAsia" w:ascii="Times New Roman" w:hAnsi="Times New Roman" w:eastAsia="仿宋_GB2312"/>
          <w:color w:val="000000" w:themeColor="text1"/>
          <w:kern w:val="0"/>
          <w:sz w:val="32"/>
          <w:szCs w:val="32"/>
          <w:lang w:val="zh-CN"/>
          <w14:textFill>
            <w14:solidFill>
              <w14:schemeClr w14:val="tx1"/>
            </w14:solidFill>
          </w14:textFill>
        </w:rPr>
        <w:t>实施能源消耗总量和强度</w:t>
      </w:r>
      <w:r>
        <w:rPr>
          <w:rFonts w:hint="cs" w:ascii="Times New Roman" w:hAnsi="Times New Roman" w:eastAsia="仿宋_GB2312"/>
          <w:color w:val="000000" w:themeColor="text1"/>
          <w:kern w:val="0"/>
          <w:sz w:val="32"/>
          <w:szCs w:val="32"/>
          <w:lang w:val="zh-CN"/>
          <w14:textFill>
            <w14:solidFill>
              <w14:schemeClr w14:val="tx1"/>
            </w14:solidFill>
          </w14:textFill>
        </w:rPr>
        <w:t>“</w:t>
      </w:r>
      <w:r>
        <w:rPr>
          <w:rFonts w:hint="eastAsia" w:ascii="Times New Roman" w:hAnsi="Times New Roman" w:eastAsia="仿宋_GB2312"/>
          <w:color w:val="000000" w:themeColor="text1"/>
          <w:kern w:val="0"/>
          <w:sz w:val="32"/>
          <w:szCs w:val="32"/>
          <w:lang w:val="zh-CN"/>
          <w14:textFill>
            <w14:solidFill>
              <w14:schemeClr w14:val="tx1"/>
            </w14:solidFill>
          </w14:textFill>
        </w:rPr>
        <w:t>双控</w:t>
      </w:r>
      <w:r>
        <w:rPr>
          <w:rFonts w:hint="cs" w:ascii="Times New Roman" w:hAnsi="Times New Roman" w:eastAsia="仿宋_GB2312"/>
          <w:color w:val="000000" w:themeColor="text1"/>
          <w:kern w:val="0"/>
          <w:sz w:val="32"/>
          <w:szCs w:val="32"/>
          <w:lang w:val="zh-CN"/>
          <w14:textFill>
            <w14:solidFill>
              <w14:schemeClr w14:val="tx1"/>
            </w14:solidFill>
          </w14:textFill>
        </w:rPr>
        <w:t>”</w:t>
      </w:r>
      <w:r>
        <w:rPr>
          <w:rFonts w:hint="eastAsia" w:ascii="Times New Roman" w:hAnsi="Times New Roman" w:eastAsia="仿宋_GB2312"/>
          <w:color w:val="000000" w:themeColor="text1"/>
          <w:kern w:val="0"/>
          <w:sz w:val="32"/>
          <w:szCs w:val="32"/>
          <w:lang w:val="zh-CN"/>
          <w14:textFill>
            <w14:solidFill>
              <w14:schemeClr w14:val="tx1"/>
            </w14:solidFill>
          </w14:textFill>
        </w:rPr>
        <w:t>行动，严控化石能源消费总量，新、改、扩建项目严格实施煤炭减量或倍量替代，坚决遏制高能耗项目建设冲动，严格控制新建企业自备燃煤设施。根据各县（区）市建成区扩建情况，适时扩大高污染燃料禁燃区范围，同时加大监管力度，打击使用散煤等违法行为。</w:t>
      </w:r>
      <w:r>
        <w:rPr>
          <w:rFonts w:ascii="Times New Roman" w:hAnsi="Times New Roman" w:eastAsia="仿宋_GB2312"/>
          <w:color w:val="000000" w:themeColor="text1"/>
          <w:kern w:val="0"/>
          <w:sz w:val="32"/>
          <w:szCs w:val="32"/>
          <w:lang w:val="zh-CN"/>
          <w14:textFill>
            <w14:solidFill>
              <w14:schemeClr w14:val="tx1"/>
            </w14:solidFill>
          </w14:textFill>
        </w:rPr>
        <w:t>2025</w:t>
      </w:r>
      <w:r>
        <w:rPr>
          <w:rFonts w:hint="eastAsia" w:ascii="Times New Roman" w:hAnsi="Times New Roman" w:eastAsia="仿宋_GB2312"/>
          <w:color w:val="000000" w:themeColor="text1"/>
          <w:kern w:val="0"/>
          <w:sz w:val="32"/>
          <w:szCs w:val="32"/>
          <w:lang w:val="zh-CN"/>
          <w14:textFill>
            <w14:solidFill>
              <w14:schemeClr w14:val="tx1"/>
            </w14:solidFill>
          </w14:textFill>
        </w:rPr>
        <w:t>年底前，风电、水电、太阳能、光伏发电量进一步增加</w:t>
      </w:r>
      <w:r>
        <w:rPr>
          <w:rFonts w:hint="eastAsia" w:ascii="Times New Roman"/>
          <w:color w:val="000000" w:themeColor="text1"/>
          <w:kern w:val="0"/>
          <w:sz w:val="32"/>
          <w:szCs w:val="32"/>
          <w:lang w:val="zh-CN"/>
          <w14:textFill>
            <w14:solidFill>
              <w14:schemeClr w14:val="tx1"/>
            </w14:solidFill>
          </w14:textFill>
        </w:rPr>
        <w:t>。</w:t>
      </w:r>
    </w:p>
    <w:p>
      <w:pPr>
        <w:pStyle w:val="18"/>
        <w:ind w:firstLine="640"/>
        <w:rPr>
          <w:rFonts w:ascii="华文楷体" w:hAnsi="华文楷体" w:eastAsia="华文楷体" w:cs="华文楷体"/>
          <w:b w:val="0"/>
          <w:bCs w:val="0"/>
          <w:sz w:val="32"/>
          <w:szCs w:val="32"/>
        </w:rPr>
      </w:pPr>
      <w:r>
        <w:rPr>
          <w:rFonts w:hint="eastAsia" w:ascii="华文楷体" w:hAnsi="华文楷体" w:eastAsia="华文楷体" w:cs="华文楷体"/>
          <w:b w:val="0"/>
          <w:bCs w:val="0"/>
          <w:sz w:val="32"/>
          <w:szCs w:val="32"/>
        </w:rPr>
        <w:t>（二）严格环境准入条件，优化产业空间布局</w:t>
      </w:r>
    </w:p>
    <w:p>
      <w:pPr>
        <w:pStyle w:val="16"/>
        <w:spacing w:before="120"/>
        <w:ind w:firstLine="643"/>
        <w:rPr>
          <w:rFonts w:hint="eastAsia"/>
          <w:color w:val="auto"/>
          <w:sz w:val="32"/>
          <w:szCs w:val="32"/>
        </w:rPr>
      </w:pPr>
      <w:bookmarkStart w:id="15" w:name="_Toc517184424"/>
      <w:r>
        <w:rPr>
          <w:b/>
          <w:color w:val="000000" w:themeColor="text1"/>
          <w:sz w:val="32"/>
          <w:szCs w:val="32"/>
          <w:lang w:val="en-US"/>
          <w14:textFill>
            <w14:solidFill>
              <w14:schemeClr w14:val="tx1"/>
            </w14:solidFill>
          </w14:textFill>
        </w:rPr>
        <w:t>1.</w:t>
      </w:r>
      <w:r>
        <w:rPr>
          <w:b/>
          <w:color w:val="000000" w:themeColor="text1"/>
          <w:sz w:val="32"/>
          <w:szCs w:val="32"/>
          <w14:textFill>
            <w14:solidFill>
              <w14:schemeClr w14:val="tx1"/>
            </w14:solidFill>
          </w14:textFill>
        </w:rPr>
        <w:t>严格落实“三线一单”要求，科学规划产业布局。</w:t>
      </w:r>
      <w:r>
        <w:rPr>
          <w:color w:val="000000" w:themeColor="text1"/>
          <w:sz w:val="32"/>
          <w:szCs w:val="32"/>
          <w14:textFill>
            <w14:solidFill>
              <w14:schemeClr w14:val="tx1"/>
            </w14:solidFill>
          </w14:textFill>
        </w:rPr>
        <w:t>落实生态保护红线、环境质量底线、资源利用上线和生态环境准入清单要求。严格执行高耗能、高污染和资源型行业准入条件，明确各县（市、区）资源能源集约利用、单位GDP污染物排放、单位GDP建设用地使用面积等指标要求，严格控制高耗能、高污染项目建设，推动地区产业高质量发展。严把重大建设项目环境影响评价、节能评估准入关口，严格执行主要污染物总量倍量削减要求，以总量定项目和产能，从源头预防大气环境污染。</w:t>
      </w:r>
      <w:r>
        <w:rPr>
          <w:rFonts w:hint="eastAsia"/>
          <w:color w:val="auto"/>
          <w:sz w:val="32"/>
          <w:szCs w:val="32"/>
        </w:rPr>
        <w:t>严禁新增钢铁、焦化、电解铝、铸造、水泥和平板玻璃等产能</w:t>
      </w:r>
      <w:r>
        <w:rPr>
          <w:rFonts w:hint="eastAsia"/>
          <w:color w:val="auto"/>
          <w:sz w:val="32"/>
          <w:szCs w:val="32"/>
          <w:lang w:eastAsia="zh-CN"/>
        </w:rPr>
        <w:t>，</w:t>
      </w:r>
      <w:r>
        <w:rPr>
          <w:rFonts w:hint="eastAsia"/>
          <w:color w:val="auto"/>
          <w:sz w:val="32"/>
          <w:szCs w:val="32"/>
        </w:rPr>
        <w:t>严格执行钢铁、水泥、平板玻璃等行业产能置换实施办法</w:t>
      </w:r>
      <w:r>
        <w:rPr>
          <w:rFonts w:hint="eastAsia"/>
          <w:color w:val="auto"/>
          <w:sz w:val="32"/>
          <w:szCs w:val="32"/>
          <w:lang w:eastAsia="zh-CN"/>
        </w:rPr>
        <w:t>。</w:t>
      </w:r>
      <w:r>
        <w:rPr>
          <w:rFonts w:hint="eastAsia"/>
          <w:color w:val="auto"/>
          <w:sz w:val="32"/>
          <w:szCs w:val="32"/>
        </w:rPr>
        <w:t>严格按照《产业结构调整指导目录》，执行过剩产能淘汰标准，加大落后产能淘汰和过剩产能压减力度。</w:t>
      </w:r>
    </w:p>
    <w:p>
      <w:pPr>
        <w:pStyle w:val="16"/>
        <w:spacing w:before="120"/>
        <w:ind w:firstLine="643"/>
        <w:rPr>
          <w:color w:val="000000" w:themeColor="text1"/>
          <w:sz w:val="32"/>
          <w:szCs w:val="32"/>
          <w14:textFill>
            <w14:solidFill>
              <w14:schemeClr w14:val="tx1"/>
            </w14:solidFill>
          </w14:textFill>
        </w:rPr>
      </w:pPr>
      <w:r>
        <w:rPr>
          <w:b/>
          <w:color w:val="000000" w:themeColor="text1"/>
          <w:sz w:val="32"/>
          <w:szCs w:val="32"/>
          <w:lang w:val="en-US"/>
          <w14:textFill>
            <w14:solidFill>
              <w14:schemeClr w14:val="tx1"/>
            </w14:solidFill>
          </w14:textFill>
        </w:rPr>
        <w:t>2.</w:t>
      </w:r>
      <w:r>
        <w:rPr>
          <w:b/>
          <w:color w:val="000000" w:themeColor="text1"/>
          <w:sz w:val="32"/>
          <w:szCs w:val="32"/>
          <w14:textFill>
            <w14:solidFill>
              <w14:schemeClr w14:val="tx1"/>
            </w14:solidFill>
          </w14:textFill>
        </w:rPr>
        <w:t>优化产业布局，推动污染企业退城入园。</w:t>
      </w:r>
      <w:r>
        <w:rPr>
          <w:bCs/>
          <w:color w:val="000000" w:themeColor="text1"/>
          <w:sz w:val="32"/>
          <w:szCs w:val="32"/>
          <w14:textFill>
            <w14:solidFill>
              <w14:schemeClr w14:val="tx1"/>
            </w14:solidFill>
          </w14:textFill>
        </w:rPr>
        <w:t>针对建成区及周边的污染企业，坚持提升改造和退出搬迁并重。加快开发区内瓦</w:t>
      </w:r>
      <w:r>
        <w:rPr>
          <w:color w:val="000000" w:themeColor="text1"/>
          <w:sz w:val="32"/>
          <w:szCs w:val="32"/>
          <w14:textFill>
            <w14:solidFill>
              <w14:schemeClr w14:val="tx1"/>
            </w14:solidFill>
          </w14:textFill>
        </w:rPr>
        <w:t>卢瑞克天</w:t>
      </w:r>
      <w:r>
        <w:rPr>
          <w:rFonts w:hint="eastAsia"/>
          <w:color w:val="000000" w:themeColor="text1"/>
          <w:sz w:val="32"/>
          <w:szCs w:val="32"/>
          <w:lang w:eastAsia="zh-CN"/>
          <w14:textFill>
            <w14:solidFill>
              <w14:schemeClr w14:val="tx1"/>
            </w14:solidFill>
          </w14:textFill>
        </w:rPr>
        <w:t>大</w:t>
      </w:r>
      <w:r>
        <w:rPr>
          <w:color w:val="000000" w:themeColor="text1"/>
          <w:sz w:val="32"/>
          <w:szCs w:val="32"/>
          <w14:textFill>
            <w14:solidFill>
              <w14:schemeClr w14:val="tx1"/>
            </w14:solidFill>
          </w14:textFill>
        </w:rPr>
        <w:t>（安徽）股份有限公司、安徽天大铜业有限公司等企业提升改造</w:t>
      </w:r>
      <w:r>
        <w:rPr>
          <w:rFonts w:hint="eastAsia"/>
          <w:color w:val="000000" w:themeColor="text1"/>
          <w:sz w:val="32"/>
          <w:szCs w:val="32"/>
          <w:lang w:eastAsia="zh-CN"/>
          <w14:textFill>
            <w14:solidFill>
              <w14:schemeClr w14:val="tx1"/>
            </w14:solidFill>
          </w14:textFill>
        </w:rPr>
        <w:t>，</w:t>
      </w:r>
      <w:r>
        <w:rPr>
          <w:color w:val="000000" w:themeColor="text1"/>
          <w:sz w:val="32"/>
          <w:szCs w:val="32"/>
          <w14:textFill>
            <w14:solidFill>
              <w14:schemeClr w14:val="tx1"/>
            </w14:solidFill>
          </w14:textFill>
        </w:rPr>
        <w:t>积极推进主城区</w:t>
      </w:r>
      <w:r>
        <w:rPr>
          <w:rFonts w:hint="eastAsia"/>
          <w:color w:val="000000" w:themeColor="text1"/>
          <w:sz w:val="32"/>
          <w:szCs w:val="32"/>
          <w14:textFill>
            <w14:solidFill>
              <w14:schemeClr w14:val="tx1"/>
            </w14:solidFill>
          </w14:textFill>
        </w:rPr>
        <w:t>滁州兴邦聚合彩纤有限公司</w:t>
      </w:r>
      <w:r>
        <w:rPr>
          <w:color w:val="000000" w:themeColor="text1"/>
          <w:sz w:val="32"/>
          <w:szCs w:val="32"/>
          <w14:textFill>
            <w14:solidFill>
              <w14:schemeClr w14:val="tx1"/>
            </w14:solidFill>
          </w14:textFill>
        </w:rPr>
        <w:t>等重点行业企业搬迁入园工作。加快花园路、腰铺工业园等不符合城市总体规划的企业退二进三，对不符合产业政策要求的落后产能，以及环境风险、安全隐患突出而又无法搬迁或转型的企业，依法实施关停。</w:t>
      </w:r>
    </w:p>
    <w:bookmarkEnd w:id="15"/>
    <w:p>
      <w:pPr>
        <w:pStyle w:val="18"/>
        <w:ind w:firstLine="640"/>
        <w:rPr>
          <w:rFonts w:ascii="华文楷体" w:hAnsi="华文楷体" w:eastAsia="华文楷体" w:cs="华文楷体"/>
          <w:b w:val="0"/>
          <w:bCs w:val="0"/>
          <w:sz w:val="32"/>
          <w:szCs w:val="32"/>
        </w:rPr>
      </w:pPr>
      <w:bookmarkStart w:id="16" w:name="_Toc517184425"/>
      <w:r>
        <w:rPr>
          <w:rFonts w:hint="eastAsia" w:ascii="华文楷体" w:hAnsi="华文楷体" w:eastAsia="华文楷体" w:cs="华文楷体"/>
          <w:b w:val="0"/>
          <w:bCs w:val="0"/>
          <w:sz w:val="32"/>
          <w:szCs w:val="32"/>
        </w:rPr>
        <w:t>（三）严格控制各类扬尘，加强面源污染</w:t>
      </w:r>
      <w:bookmarkEnd w:id="16"/>
    </w:p>
    <w:p>
      <w:pPr>
        <w:pStyle w:val="16"/>
        <w:spacing w:before="120"/>
        <w:ind w:firstLine="643"/>
        <w:rPr>
          <w:color w:val="000000" w:themeColor="text1"/>
          <w:sz w:val="32"/>
          <w:szCs w:val="32"/>
          <w14:textFill>
            <w14:solidFill>
              <w14:schemeClr w14:val="tx1"/>
            </w14:solidFill>
          </w14:textFill>
        </w:rPr>
      </w:pPr>
      <w:r>
        <w:rPr>
          <w:b/>
          <w:color w:val="000000" w:themeColor="text1"/>
          <w:sz w:val="32"/>
          <w:szCs w:val="32"/>
          <w14:textFill>
            <w14:solidFill>
              <w14:schemeClr w14:val="tx1"/>
            </w14:solidFill>
          </w14:textFill>
        </w:rPr>
        <w:t>1.持续开展露天矿山综合整治。</w:t>
      </w:r>
      <w:r>
        <w:rPr>
          <w:color w:val="000000" w:themeColor="text1"/>
          <w:sz w:val="32"/>
          <w:szCs w:val="32"/>
          <w14:textFill>
            <w14:solidFill>
              <w14:schemeClr w14:val="tx1"/>
            </w14:solidFill>
          </w14:textFill>
        </w:rPr>
        <w:t>以开展露天矿山综合整治为抓手，持续推进矿业转型绿色发展。针对露天矿山摸底排查出的问题，实施分类整改，不断规范矿山合法生产行为。大力推动矿山生态修复工作，规划期内新创建一批绿色矿山。</w:t>
      </w:r>
      <w:bookmarkStart w:id="17" w:name="_Toc517184426"/>
    </w:p>
    <w:p>
      <w:pPr>
        <w:pStyle w:val="16"/>
        <w:spacing w:before="120"/>
        <w:ind w:firstLine="643"/>
        <w:rPr>
          <w:color w:val="000000" w:themeColor="text1"/>
          <w:sz w:val="32"/>
          <w:szCs w:val="32"/>
          <w14:textFill>
            <w14:solidFill>
              <w14:schemeClr w14:val="tx1"/>
            </w14:solidFill>
          </w14:textFill>
        </w:rPr>
      </w:pPr>
      <w:r>
        <w:rPr>
          <w:b/>
          <w:color w:val="000000" w:themeColor="text1"/>
          <w:sz w:val="32"/>
          <w:szCs w:val="32"/>
          <w14:textFill>
            <w14:solidFill>
              <w14:schemeClr w14:val="tx1"/>
            </w14:solidFill>
          </w14:textFill>
        </w:rPr>
        <w:t>2.加强城市绿化。</w:t>
      </w:r>
      <w:r>
        <w:rPr>
          <w:color w:val="000000" w:themeColor="text1"/>
          <w:sz w:val="32"/>
          <w:szCs w:val="32"/>
          <w14:textFill>
            <w14:solidFill>
              <w14:schemeClr w14:val="tx1"/>
            </w14:solidFill>
          </w14:textFill>
        </w:rPr>
        <w:t>坚持因地制宜、适地适绿，宜乔则乔、宜灌则灌、宜草则草，加强国土绿化工作。建设城市绿道、绿廊，提高城市绿地面积和绿化率。对市区内所有道路、广场的园林绿化进行摸底调查，整治园林绿化的超高土、黄土裸露、绿化带和行道树积尘等问题。</w:t>
      </w:r>
    </w:p>
    <w:p>
      <w:pPr>
        <w:pStyle w:val="16"/>
        <w:spacing w:before="120"/>
        <w:ind w:firstLine="643"/>
        <w:rPr>
          <w:color w:val="000000" w:themeColor="text1"/>
          <w:sz w:val="32"/>
          <w:szCs w:val="32"/>
          <w14:textFill>
            <w14:solidFill>
              <w14:schemeClr w14:val="tx1"/>
            </w14:solidFill>
          </w14:textFill>
        </w:rPr>
      </w:pPr>
      <w:r>
        <w:rPr>
          <w:b/>
          <w:color w:val="000000" w:themeColor="text1"/>
          <w:sz w:val="32"/>
          <w:szCs w:val="32"/>
          <w:lang w:val="en-US"/>
          <w14:textFill>
            <w14:solidFill>
              <w14:schemeClr w14:val="tx1"/>
            </w14:solidFill>
          </w14:textFill>
        </w:rPr>
        <w:t>3.加强扬尘综合治理。</w:t>
      </w:r>
      <w:r>
        <w:rPr>
          <w:bCs/>
          <w:color w:val="000000" w:themeColor="text1"/>
          <w:sz w:val="32"/>
          <w:szCs w:val="32"/>
          <w:lang w:val="en-US"/>
          <w14:textFill>
            <w14:solidFill>
              <w14:schemeClr w14:val="tx1"/>
            </w14:solidFill>
          </w14:textFill>
        </w:rPr>
        <w:t>严格施工扬尘监管，全部施工工地务必做到“六个百分百”，切实降低各类施工场地扬尘污染。提高城市建成区和县城道路机械化清扫率，推进道路清扫保洁机械化作业向乡镇延伸。</w:t>
      </w:r>
      <w:r>
        <w:rPr>
          <w:bCs/>
          <w:color w:val="000000" w:themeColor="text1"/>
          <w:sz w:val="32"/>
          <w:szCs w:val="32"/>
          <w14:textFill>
            <w14:solidFill>
              <w14:schemeClr w14:val="tx1"/>
            </w14:solidFill>
          </w14:textFill>
        </w:rPr>
        <w:t>市</w:t>
      </w:r>
      <w:r>
        <w:rPr>
          <w:color w:val="000000" w:themeColor="text1"/>
          <w:sz w:val="32"/>
          <w:szCs w:val="32"/>
          <w14:textFill>
            <w14:solidFill>
              <w14:schemeClr w14:val="tx1"/>
            </w14:solidFill>
          </w14:textFill>
        </w:rPr>
        <w:t>建成区道路机械化清扫率达到95%以上，县级城市建成区道路机械化清扫率达到90%以上。加强全市降尘考核，各县（市、区）降尘量不高于3吨/</w:t>
      </w:r>
      <w:r>
        <w:rPr>
          <w:rFonts w:hint="eastAsia" w:cs="Times New Roman"/>
          <w:color w:val="000000" w:themeColor="text1"/>
          <w:sz w:val="32"/>
          <w:szCs w:val="32"/>
          <w14:textFill>
            <w14:solidFill>
              <w14:schemeClr w14:val="tx1"/>
            </w14:solidFill>
          </w14:textFill>
        </w:rPr>
        <w:t>月</w:t>
      </w:r>
      <w:r>
        <w:rPr>
          <w:rFonts w:hint="cs" w:cs="Times New Roman"/>
          <w:color w:val="000000" w:themeColor="text1"/>
          <w:sz w:val="32"/>
          <w:szCs w:val="32"/>
          <w14:textFill>
            <w14:solidFill>
              <w14:schemeClr w14:val="tx1"/>
            </w14:solidFill>
          </w14:textFill>
        </w:rPr>
        <w:t>·</w:t>
      </w:r>
      <w:r>
        <w:rPr>
          <w:rFonts w:hint="eastAsia" w:cs="Times New Roman"/>
          <w:color w:val="000000" w:themeColor="text1"/>
          <w:sz w:val="32"/>
          <w:szCs w:val="32"/>
          <w14:textFill>
            <w14:solidFill>
              <w14:schemeClr w14:val="tx1"/>
            </w14:solidFill>
          </w14:textFill>
        </w:rPr>
        <w:t>平</w:t>
      </w:r>
      <w:r>
        <w:rPr>
          <w:color w:val="000000" w:themeColor="text1"/>
          <w:sz w:val="32"/>
          <w:szCs w:val="32"/>
          <w14:textFill>
            <w14:solidFill>
              <w14:schemeClr w14:val="tx1"/>
            </w14:solidFill>
          </w14:textFill>
        </w:rPr>
        <w:t>方公里。</w:t>
      </w:r>
    </w:p>
    <w:p>
      <w:pPr>
        <w:pStyle w:val="16"/>
        <w:spacing w:before="120"/>
        <w:ind w:firstLine="643"/>
        <w:rPr>
          <w:color w:val="000000" w:themeColor="text1"/>
          <w:sz w:val="32"/>
          <w:szCs w:val="32"/>
          <w14:textFill>
            <w14:solidFill>
              <w14:schemeClr w14:val="tx1"/>
            </w14:solidFill>
          </w14:textFill>
        </w:rPr>
      </w:pPr>
      <w:r>
        <w:rPr>
          <w:b/>
          <w:color w:val="000000" w:themeColor="text1"/>
          <w:sz w:val="32"/>
          <w:szCs w:val="32"/>
          <w14:textFill>
            <w14:solidFill>
              <w14:schemeClr w14:val="tx1"/>
            </w14:solidFill>
          </w14:textFill>
        </w:rPr>
        <w:t>4.严格烟花爆竹管理。</w:t>
      </w:r>
      <w:r>
        <w:rPr>
          <w:color w:val="000000" w:themeColor="text1"/>
          <w:sz w:val="32"/>
          <w:szCs w:val="32"/>
          <w14:textFill>
            <w14:solidFill>
              <w14:schemeClr w14:val="tx1"/>
            </w14:solidFill>
          </w14:textFill>
        </w:rPr>
        <w:t>严格贯彻落实《滁州市烟花爆竹管理条例》，强化法制宣传和日常巡查监管，根据经济社会发展实际和燃放安全管理需要，适时调整禁放区域范围。</w:t>
      </w:r>
    </w:p>
    <w:p>
      <w:pPr>
        <w:pStyle w:val="16"/>
        <w:spacing w:before="120"/>
        <w:ind w:firstLine="643"/>
        <w:rPr>
          <w:b/>
          <w:color w:val="000000" w:themeColor="text1"/>
          <w:sz w:val="32"/>
          <w:szCs w:val="32"/>
          <w:lang w:val="en-US"/>
          <w14:textFill>
            <w14:solidFill>
              <w14:schemeClr w14:val="tx1"/>
            </w14:solidFill>
          </w14:textFill>
        </w:rPr>
      </w:pPr>
      <w:r>
        <w:rPr>
          <w:b/>
          <w:color w:val="000000" w:themeColor="text1"/>
          <w:sz w:val="32"/>
          <w:szCs w:val="32"/>
          <w14:textFill>
            <w14:solidFill>
              <w14:schemeClr w14:val="tx1"/>
            </w14:solidFill>
          </w14:textFill>
        </w:rPr>
        <w:t>5.持续开展餐饮油烟达标整治。</w:t>
      </w:r>
      <w:r>
        <w:rPr>
          <w:color w:val="000000" w:themeColor="text1"/>
          <w:sz w:val="32"/>
          <w:szCs w:val="32"/>
          <w14:textFill>
            <w14:solidFill>
              <w14:schemeClr w14:val="tx1"/>
            </w14:solidFill>
          </w14:textFill>
        </w:rPr>
        <w:t>开展城区露天烧烤摊点的集中整治，优化调整现有露天烧烤布局，取缔违法占用城市道路、广场、绿地等公共场所的露天烧烤、餐饮等经营行为。</w:t>
      </w:r>
    </w:p>
    <w:p>
      <w:pPr>
        <w:pStyle w:val="22"/>
        <w:snapToGrid w:val="0"/>
        <w:ind w:firstLine="643"/>
        <w:rPr>
          <w:b/>
          <w:color w:val="auto"/>
          <w:sz w:val="32"/>
          <w:szCs w:val="32"/>
        </w:rPr>
      </w:pPr>
      <w:r>
        <w:rPr>
          <w:b/>
          <w:color w:val="000000" w:themeColor="text1"/>
          <w:kern w:val="0"/>
          <w:sz w:val="32"/>
          <w:szCs w:val="32"/>
          <w:lang w:val="zh-CN"/>
          <w14:textFill>
            <w14:solidFill>
              <w14:schemeClr w14:val="tx1"/>
            </w14:solidFill>
          </w14:textFill>
        </w:rPr>
        <w:t>6.</w:t>
      </w:r>
      <w:r>
        <w:rPr>
          <w:rFonts w:hint="eastAsia"/>
          <w:b/>
          <w:color w:val="000000" w:themeColor="text1"/>
          <w:kern w:val="0"/>
          <w:sz w:val="32"/>
          <w:szCs w:val="32"/>
          <w:lang w:val="zh-CN"/>
          <w14:textFill>
            <w14:solidFill>
              <w14:schemeClr w14:val="tx1"/>
            </w14:solidFill>
          </w14:textFill>
        </w:rPr>
        <w:t>加强农村秸秆和氨排放控制。</w:t>
      </w:r>
      <w:r>
        <w:rPr>
          <w:rStyle w:val="23"/>
          <w:sz w:val="32"/>
          <w:szCs w:val="32"/>
        </w:rPr>
        <w:t>巩固秸秆综合利用成果，进一步提高农作物秸秆综合利用率。加强重点区域和重点时段巡查监管，加大执法检查力度，严厉查处露天焚烧秸秆行为。提升农药化肥施用效率，减少化肥农药使用量，增加有机肥使用量，实现化肥农业使用量零增长减量化。规划期末，全市化肥农药使用量减少10%以上。</w:t>
      </w:r>
      <w:r>
        <w:rPr>
          <w:rStyle w:val="23"/>
          <w:rFonts w:hint="eastAsia"/>
          <w:color w:val="auto"/>
          <w:sz w:val="32"/>
          <w:szCs w:val="32"/>
        </w:rPr>
        <w:t>加强农村及城市周边垃圾无害化处理和综合利用，禁止露天焚烧生活垃圾、落叶等。</w:t>
      </w:r>
    </w:p>
    <w:p>
      <w:pPr>
        <w:pStyle w:val="18"/>
        <w:spacing w:beforeLines="0"/>
        <w:ind w:firstLine="640"/>
        <w:rPr>
          <w:rFonts w:ascii="华文楷体" w:hAnsi="华文楷体" w:eastAsia="华文楷体" w:cs="华文楷体"/>
          <w:b w:val="0"/>
          <w:sz w:val="32"/>
          <w:szCs w:val="32"/>
        </w:rPr>
      </w:pPr>
      <w:r>
        <w:rPr>
          <w:rFonts w:hint="eastAsia" w:ascii="华文楷体" w:hAnsi="华文楷体" w:eastAsia="华文楷体" w:cs="华文楷体"/>
          <w:b w:val="0"/>
          <w:bCs w:val="0"/>
          <w:sz w:val="32"/>
          <w:szCs w:val="32"/>
        </w:rPr>
        <w:t>（四）推动</w:t>
      </w:r>
      <w:bookmarkEnd w:id="17"/>
      <w:r>
        <w:rPr>
          <w:rFonts w:hint="eastAsia" w:ascii="华文楷体" w:hAnsi="华文楷体" w:eastAsia="华文楷体" w:cs="华文楷体"/>
          <w:b w:val="0"/>
          <w:bCs w:val="0"/>
          <w:sz w:val="32"/>
          <w:szCs w:val="32"/>
        </w:rPr>
        <w:t>工业源提标改造，大幅削减企业污染物排放</w:t>
      </w:r>
    </w:p>
    <w:p>
      <w:pPr>
        <w:pStyle w:val="24"/>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auto"/>
        <w:rPr>
          <w:rFonts w:ascii="Times New Roman" w:hAnsi="Times New Roman" w:eastAsia="仿宋_GB2312" w:cs="仿宋"/>
          <w:color w:val="000000" w:themeColor="text1"/>
          <w:kern w:val="0"/>
          <w:sz w:val="32"/>
          <w:szCs w:val="32"/>
          <w:lang w:val="zh-CN" w:eastAsia="zh-CN" w:bidi="ar-SA"/>
          <w14:textFill>
            <w14:solidFill>
              <w14:schemeClr w14:val="tx1"/>
            </w14:solidFill>
          </w14:textFill>
        </w:rPr>
      </w:pPr>
      <w:bookmarkStart w:id="18" w:name="_Toc517184427"/>
      <w:r>
        <w:rPr>
          <w:rFonts w:ascii="Times New Roman" w:hAnsi="Times New Roman" w:eastAsia="仿宋_GB2312" w:cs="Times New Roman"/>
          <w:b/>
          <w:color w:val="000000" w:themeColor="text1"/>
          <w:sz w:val="32"/>
          <w:szCs w:val="32"/>
          <w:lang w:val="zh-CN"/>
          <w14:textFill>
            <w14:solidFill>
              <w14:schemeClr w14:val="tx1"/>
            </w14:solidFill>
          </w14:textFill>
        </w:rPr>
        <w:t>1.</w:t>
      </w:r>
      <w:r>
        <w:rPr>
          <w:rFonts w:hint="eastAsia" w:ascii="Times New Roman" w:hAnsi="Times New Roman" w:eastAsia="仿宋_GB2312" w:cs="Times New Roman"/>
          <w:b/>
          <w:color w:val="000000" w:themeColor="text1"/>
          <w:sz w:val="32"/>
          <w:szCs w:val="32"/>
          <w:lang w:val="zh-CN"/>
          <w14:textFill>
            <w14:solidFill>
              <w14:schemeClr w14:val="tx1"/>
            </w14:solidFill>
          </w14:textFill>
        </w:rPr>
        <w:t>强化工业锅炉、炉窑治理。</w:t>
      </w:r>
      <w:r>
        <w:rPr>
          <w:rFonts w:ascii="Times New Roman" w:hAnsi="Times New Roman" w:eastAsia="仿宋_GB2312" w:cs="仿宋"/>
          <w:color w:val="000000" w:themeColor="text1"/>
          <w:kern w:val="0"/>
          <w:sz w:val="32"/>
          <w:szCs w:val="32"/>
          <w:lang w:val="zh-CN" w:eastAsia="zh-CN" w:bidi="ar-SA"/>
          <w14:textFill>
            <w14:solidFill>
              <w14:schemeClr w14:val="tx1"/>
            </w14:solidFill>
          </w14:textFill>
        </w:rPr>
        <w:t>强化工业燃煤锅炉和生物质成型燃料锅炉的日常监管，对排放超标等违法行为严格查处。完成全市燃气锅炉低氮燃烧改造和生物质锅炉超低排放改造。开展全市工业窑炉排放现状调查，推进高污染燃料窑炉的淘汰或改燃清洁能源。</w:t>
      </w:r>
    </w:p>
    <w:p>
      <w:pPr>
        <w:pStyle w:val="16"/>
        <w:spacing w:beforeLines="0"/>
        <w:ind w:firstLine="643"/>
        <w:rPr>
          <w:color w:val="000000" w:themeColor="text1"/>
          <w:sz w:val="32"/>
          <w:szCs w:val="32"/>
          <w14:textFill>
            <w14:solidFill>
              <w14:schemeClr w14:val="tx1"/>
            </w14:solidFill>
          </w14:textFill>
        </w:rPr>
      </w:pPr>
      <w:r>
        <w:rPr>
          <w:b/>
          <w:color w:val="000000" w:themeColor="text1"/>
          <w:sz w:val="32"/>
          <w:szCs w:val="32"/>
          <w14:textFill>
            <w14:solidFill>
              <w14:schemeClr w14:val="tx1"/>
            </w14:solidFill>
          </w14:textFill>
        </w:rPr>
        <w:t>2.推进工业企业深度治理。</w:t>
      </w:r>
      <w:r>
        <w:rPr>
          <w:color w:val="000000" w:themeColor="text1"/>
          <w:sz w:val="32"/>
          <w:szCs w:val="32"/>
          <w14:textFill>
            <w14:solidFill>
              <w14:schemeClr w14:val="tx1"/>
            </w14:solidFill>
          </w14:textFill>
        </w:rPr>
        <w:t>落实排污许可制度，实现排污许可“一证式”管理，严格环境监督执法。以水泥、玻璃、砖瓦、生物质及垃圾焚烧能发电、凹凸棒等行业为重点，全面推进环保设施升级改造，实现全行业连续稳定达标排放</w:t>
      </w:r>
      <w:r>
        <w:rPr>
          <w:color w:val="000000" w:themeColor="text1"/>
          <w:sz w:val="32"/>
          <w:szCs w:val="32"/>
          <w:lang w:val="en-US"/>
          <w14:textFill>
            <w14:solidFill>
              <w14:schemeClr w14:val="tx1"/>
            </w14:solidFill>
          </w14:textFill>
        </w:rPr>
        <w:t>。规划期内完成海螺水泥有限责任公司等五家水泥企业超低排放改造，水泥窑废气氮氧化物排放浓度不高于50mg/m</w:t>
      </w:r>
      <w:r>
        <w:rPr>
          <w:color w:val="000000" w:themeColor="text1"/>
          <w:sz w:val="32"/>
          <w:szCs w:val="32"/>
          <w:vertAlign w:val="superscript"/>
          <w:lang w:val="en-US"/>
          <w14:textFill>
            <w14:solidFill>
              <w14:schemeClr w14:val="tx1"/>
            </w14:solidFill>
          </w14:textFill>
        </w:rPr>
        <w:t>3</w:t>
      </w:r>
      <w:r>
        <w:rPr>
          <w:color w:val="000000" w:themeColor="text1"/>
          <w:sz w:val="32"/>
          <w:szCs w:val="32"/>
          <w:lang w:val="en-US"/>
          <w14:textFill>
            <w14:solidFill>
              <w14:schemeClr w14:val="tx1"/>
            </w14:solidFill>
          </w14:textFill>
        </w:rPr>
        <w:t>；推动光大生物能源（滁州）有限公司等5家生物质能发电企业和滁州皖能等3家垃圾焚烧发电企业烟气深度治理完成脱硝改造；推进园区集中供热企业实施超净排放改造；推动砖瓦行业稳定达标改造，全行业推广脱硝和布袋除尘，对超标排放的企业依法停产整治，直至停业关闭；鼓励凤阳等地新建玻璃企业采用纯氧燃烧先进技术，切实减少污染物排放；</w:t>
      </w:r>
      <w:r>
        <w:rPr>
          <w:color w:val="000000" w:themeColor="text1"/>
          <w:sz w:val="32"/>
          <w:szCs w:val="32"/>
          <w14:textFill>
            <w14:solidFill>
              <w14:schemeClr w14:val="tx1"/>
            </w14:solidFill>
          </w14:textFill>
        </w:rPr>
        <w:t>推动明光市凹凸棒产业转型升级，加快凹凸棒产业园建设，提升行业环保治理水平。</w:t>
      </w:r>
    </w:p>
    <w:p>
      <w:pPr>
        <w:pStyle w:val="16"/>
        <w:spacing w:beforeLines="0"/>
        <w:ind w:firstLine="643"/>
        <w:rPr>
          <w:b/>
          <w:bCs/>
          <w:color w:val="000000" w:themeColor="text1"/>
          <w:sz w:val="32"/>
          <w:szCs w:val="32"/>
          <w14:textFill>
            <w14:solidFill>
              <w14:schemeClr w14:val="tx1"/>
            </w14:solidFill>
          </w14:textFill>
        </w:rPr>
      </w:pPr>
      <w:r>
        <w:rPr>
          <w:b/>
          <w:color w:val="000000" w:themeColor="text1"/>
          <w:sz w:val="32"/>
          <w:szCs w:val="32"/>
          <w14:textFill>
            <w14:solidFill>
              <w14:schemeClr w14:val="tx1"/>
            </w14:solidFill>
          </w14:textFill>
        </w:rPr>
        <w:t>3.加强“散乱污”企业集中整治。</w:t>
      </w:r>
      <w:r>
        <w:rPr>
          <w:color w:val="000000" w:themeColor="text1"/>
          <w:sz w:val="32"/>
          <w:szCs w:val="32"/>
          <w14:textFill>
            <w14:solidFill>
              <w14:schemeClr w14:val="tx1"/>
            </w14:solidFill>
          </w14:textFill>
        </w:rPr>
        <w:t>推动产业集聚发展，建立台账管理和动态更新制度，“一地一策”落实散乱污企业关停、搬迁、整治要求。在天长市、明光市、凤阳县、定远县等重点地区，组织开展砖瓦、凹凸</w:t>
      </w:r>
      <w:r>
        <w:rPr>
          <w:rFonts w:ascii="仿宋_GB2312"/>
          <w:color w:val="000000" w:themeColor="text1"/>
          <w:sz w:val="32"/>
          <w:szCs w:val="32"/>
          <w14:textFill>
            <w14:solidFill>
              <w14:schemeClr w14:val="tx1"/>
            </w14:solidFill>
          </w14:textFill>
        </w:rPr>
        <w:t>棒、石灰窑等行业散乱污专项治理行动</w:t>
      </w:r>
      <w:r>
        <w:rPr>
          <w:rFonts w:hint="eastAsia" w:cs="Times New Roman"/>
          <w:color w:val="000000" w:themeColor="text1"/>
          <w:sz w:val="32"/>
          <w:szCs w:val="32"/>
          <w14:textFill>
            <w14:solidFill>
              <w14:schemeClr w14:val="tx1"/>
            </w14:solidFill>
          </w14:textFill>
        </w:rPr>
        <w:t>，在滁来全区域开展</w:t>
      </w:r>
      <w:r>
        <w:rPr>
          <w:rFonts w:cs="Times New Roman"/>
          <w:color w:val="000000" w:themeColor="text1"/>
          <w:sz w:val="32"/>
          <w:szCs w:val="32"/>
          <w:lang w:val="en-US"/>
          <w14:textFill>
            <w14:solidFill>
              <w14:schemeClr w14:val="tx1"/>
            </w14:solidFill>
          </w14:textFill>
        </w:rPr>
        <w:t>VOCs</w:t>
      </w:r>
      <w:r>
        <w:rPr>
          <w:rFonts w:hint="eastAsia" w:cs="Times New Roman"/>
          <w:color w:val="000000" w:themeColor="text1"/>
          <w:sz w:val="32"/>
          <w:szCs w:val="32"/>
          <w:lang w:val="en-US"/>
          <w14:textFill>
            <w14:solidFill>
              <w14:schemeClr w14:val="tx1"/>
            </w14:solidFill>
          </w14:textFill>
        </w:rPr>
        <w:t>类、砂石等散乱污企业专项治理行动。</w:t>
      </w:r>
    </w:p>
    <w:p>
      <w:pPr>
        <w:pStyle w:val="16"/>
        <w:spacing w:before="120"/>
        <w:ind w:firstLine="643"/>
        <w:rPr>
          <w:b/>
          <w:color w:val="000000" w:themeColor="text1"/>
          <w:sz w:val="32"/>
          <w:szCs w:val="32"/>
          <w:lang w:val="en-US"/>
          <w14:textFill>
            <w14:solidFill>
              <w14:schemeClr w14:val="tx1"/>
            </w14:solidFill>
          </w14:textFill>
        </w:rPr>
      </w:pPr>
      <w:r>
        <w:rPr>
          <w:b/>
          <w:color w:val="000000" w:themeColor="text1"/>
          <w:sz w:val="32"/>
          <w:szCs w:val="32"/>
          <w14:textFill>
            <w14:solidFill>
              <w14:schemeClr w14:val="tx1"/>
            </w14:solidFill>
          </w14:textFill>
        </w:rPr>
        <w:t>4.加强工业企业无组织扬尘治理。</w:t>
      </w:r>
      <w:r>
        <w:rPr>
          <w:color w:val="000000" w:themeColor="text1"/>
          <w:sz w:val="32"/>
          <w:szCs w:val="32"/>
          <w14:textFill>
            <w14:solidFill>
              <w14:schemeClr w14:val="tx1"/>
            </w14:solidFill>
          </w14:textFill>
        </w:rPr>
        <w:t>开展工业企业无组织排放摸底排查，</w:t>
      </w:r>
      <w:r>
        <w:rPr>
          <w:bCs/>
          <w:color w:val="000000" w:themeColor="text1"/>
          <w:sz w:val="32"/>
          <w:szCs w:val="32"/>
          <w14:textFill>
            <w14:solidFill>
              <w14:schemeClr w14:val="tx1"/>
            </w14:solidFill>
          </w14:textFill>
        </w:rPr>
        <w:t>以凤阳、天长、明光等地区为重点，</w:t>
      </w:r>
      <w:r>
        <w:rPr>
          <w:color w:val="000000" w:themeColor="text1"/>
          <w:sz w:val="32"/>
          <w:szCs w:val="32"/>
          <w14:textFill>
            <w14:solidFill>
              <w14:schemeClr w14:val="tx1"/>
            </w14:solidFill>
          </w14:textFill>
        </w:rPr>
        <w:t>开展水泥、玻璃、砖瓦、凹凸棒</w:t>
      </w:r>
      <w:r>
        <w:rPr>
          <w:rFonts w:ascii="仿宋_GB2312"/>
          <w:color w:val="000000" w:themeColor="text1"/>
          <w:sz w:val="32"/>
          <w:szCs w:val="32"/>
          <w14:textFill>
            <w14:solidFill>
              <w14:schemeClr w14:val="tx1"/>
            </w14:solidFill>
          </w14:textFill>
        </w:rPr>
        <w:t>、石灰窑</w:t>
      </w:r>
      <w:r>
        <w:rPr>
          <w:color w:val="000000" w:themeColor="text1"/>
          <w:sz w:val="32"/>
          <w:szCs w:val="32"/>
          <w14:textFill>
            <w14:solidFill>
              <w14:schemeClr w14:val="tx1"/>
            </w14:solidFill>
          </w14:textFill>
        </w:rPr>
        <w:t>等重点行业及燃煤锅炉无组织排放排查，建立管理清单。对物料（含废渣）运输、装却、储存、转移和工艺过程等无组织排放实施深度治理。实施水泥企业水泥窑、粉磨设备（粉磨站）除尘系统提升改造，原料场密闭化、原料高效输送改造、厂区道路硬化及保洁。</w:t>
      </w:r>
    </w:p>
    <w:p>
      <w:pPr>
        <w:pStyle w:val="18"/>
        <w:spacing w:beforeLines="0"/>
        <w:ind w:firstLine="640"/>
        <w:rPr>
          <w:rFonts w:ascii="华文楷体" w:hAnsi="华文楷体" w:eastAsia="华文楷体" w:cs="华文楷体"/>
          <w:b w:val="0"/>
          <w:sz w:val="32"/>
          <w:szCs w:val="32"/>
        </w:rPr>
      </w:pPr>
      <w:r>
        <w:rPr>
          <w:rFonts w:hint="eastAsia" w:ascii="华文楷体" w:hAnsi="华文楷体" w:eastAsia="华文楷体" w:cs="华文楷体"/>
          <w:b w:val="0"/>
          <w:bCs w:val="0"/>
          <w:sz w:val="32"/>
          <w:szCs w:val="32"/>
        </w:rPr>
        <w:t>（五）开展</w:t>
      </w:r>
      <w:r>
        <w:rPr>
          <w:rFonts w:ascii="华文楷体" w:hAnsi="华文楷体" w:eastAsia="华文楷体" w:cs="华文楷体"/>
          <w:b w:val="0"/>
          <w:bCs w:val="0"/>
          <w:sz w:val="32"/>
          <w:szCs w:val="32"/>
        </w:rPr>
        <w:t>VOCs</w:t>
      </w:r>
      <w:r>
        <w:rPr>
          <w:rFonts w:hint="eastAsia" w:ascii="华文楷体" w:hAnsi="华文楷体" w:eastAsia="华文楷体" w:cs="华文楷体"/>
          <w:b w:val="0"/>
          <w:bCs w:val="0"/>
          <w:sz w:val="32"/>
          <w:szCs w:val="32"/>
        </w:rPr>
        <w:t>专项整治，有效应对臭氧污染</w:t>
      </w:r>
    </w:p>
    <w:p>
      <w:pPr>
        <w:widowControl/>
        <w:ind w:firstLine="643" w:firstLineChars="200"/>
        <w:rPr>
          <w:rFonts w:ascii="Times New Roman" w:hAnsi="Times New Roman" w:eastAsia="仿宋_GB2312"/>
          <w:color w:val="000000" w:themeColor="text1"/>
          <w:kern w:val="0"/>
          <w:sz w:val="32"/>
          <w:szCs w:val="32"/>
          <w:lang w:val="zh-CN"/>
          <w14:textFill>
            <w14:solidFill>
              <w14:schemeClr w14:val="tx1"/>
            </w14:solidFill>
          </w14:textFill>
        </w:rPr>
      </w:pPr>
      <w:r>
        <w:rPr>
          <w:rFonts w:ascii="Times New Roman" w:hAnsi="Times New Roman" w:eastAsia="仿宋_GB2312"/>
          <w:b/>
          <w:color w:val="000000" w:themeColor="text1"/>
          <w:kern w:val="0"/>
          <w:sz w:val="32"/>
          <w:szCs w:val="32"/>
          <w14:textFill>
            <w14:solidFill>
              <w14:schemeClr w14:val="tx1"/>
            </w14:solidFill>
          </w14:textFill>
        </w:rPr>
        <w:t>1.</w:t>
      </w:r>
      <w:r>
        <w:rPr>
          <w:rFonts w:hint="eastAsia" w:ascii="Times New Roman" w:hAnsi="Times New Roman" w:eastAsia="仿宋_GB2312"/>
          <w:b/>
          <w:color w:val="000000" w:themeColor="text1"/>
          <w:kern w:val="0"/>
          <w:sz w:val="32"/>
          <w:szCs w:val="32"/>
          <w14:textFill>
            <w14:solidFill>
              <w14:schemeClr w14:val="tx1"/>
            </w14:solidFill>
          </w14:textFill>
        </w:rPr>
        <w:t>完成</w:t>
      </w:r>
      <w:r>
        <w:rPr>
          <w:rFonts w:ascii="Times New Roman" w:hAnsi="Times New Roman" w:eastAsia="仿宋_GB2312"/>
          <w:b/>
          <w:color w:val="000000" w:themeColor="text1"/>
          <w:kern w:val="0"/>
          <w:sz w:val="32"/>
          <w:szCs w:val="32"/>
          <w14:textFill>
            <w14:solidFill>
              <w14:schemeClr w14:val="tx1"/>
            </w14:solidFill>
          </w14:textFill>
        </w:rPr>
        <w:t>VOCs</w:t>
      </w:r>
      <w:r>
        <w:rPr>
          <w:rFonts w:hint="eastAsia" w:ascii="Times New Roman" w:hAnsi="Times New Roman" w:eastAsia="仿宋_GB2312"/>
          <w:b/>
          <w:color w:val="000000" w:themeColor="text1"/>
          <w:kern w:val="0"/>
          <w:sz w:val="32"/>
          <w:szCs w:val="32"/>
          <w14:textFill>
            <w14:solidFill>
              <w14:schemeClr w14:val="tx1"/>
            </w14:solidFill>
          </w14:textFill>
        </w:rPr>
        <w:t>重点企业</w:t>
      </w:r>
      <w:r>
        <w:rPr>
          <w:rFonts w:hint="cs" w:ascii="Times New Roman" w:hAnsi="Times New Roman" w:eastAsia="仿宋_GB2312"/>
          <w:b/>
          <w:color w:val="000000" w:themeColor="text1"/>
          <w:kern w:val="0"/>
          <w:sz w:val="32"/>
          <w:szCs w:val="32"/>
          <w14:textFill>
            <w14:solidFill>
              <w14:schemeClr w14:val="tx1"/>
            </w14:solidFill>
          </w14:textFill>
        </w:rPr>
        <w:t>“</w:t>
      </w:r>
      <w:r>
        <w:rPr>
          <w:rFonts w:hint="eastAsia" w:ascii="Times New Roman" w:hAnsi="Times New Roman" w:eastAsia="仿宋_GB2312"/>
          <w:b/>
          <w:color w:val="000000" w:themeColor="text1"/>
          <w:kern w:val="0"/>
          <w:sz w:val="32"/>
          <w:szCs w:val="32"/>
          <w14:textFill>
            <w14:solidFill>
              <w14:schemeClr w14:val="tx1"/>
            </w14:solidFill>
          </w14:textFill>
        </w:rPr>
        <w:t>一企一策</w:t>
      </w:r>
      <w:r>
        <w:rPr>
          <w:rFonts w:hint="cs" w:ascii="Times New Roman" w:hAnsi="Times New Roman" w:eastAsia="仿宋_GB2312"/>
          <w:b/>
          <w:color w:val="000000" w:themeColor="text1"/>
          <w:kern w:val="0"/>
          <w:sz w:val="32"/>
          <w:szCs w:val="32"/>
          <w14:textFill>
            <w14:solidFill>
              <w14:schemeClr w14:val="tx1"/>
            </w14:solidFill>
          </w14:textFill>
        </w:rPr>
        <w:t>”</w:t>
      </w:r>
      <w:r>
        <w:rPr>
          <w:rFonts w:hint="eastAsia" w:ascii="Times New Roman" w:hAnsi="Times New Roman" w:eastAsia="仿宋_GB2312"/>
          <w:b/>
          <w:color w:val="000000" w:themeColor="text1"/>
          <w:kern w:val="0"/>
          <w:sz w:val="32"/>
          <w:szCs w:val="32"/>
          <w14:textFill>
            <w14:solidFill>
              <w14:schemeClr w14:val="tx1"/>
            </w14:solidFill>
          </w14:textFill>
        </w:rPr>
        <w:t>工作。</w:t>
      </w:r>
      <w:r>
        <w:rPr>
          <w:rStyle w:val="23"/>
          <w:rFonts w:hint="eastAsia" w:ascii="Times New Roman" w:hAnsi="Times New Roman" w:cs="Times New Roman"/>
          <w:sz w:val="32"/>
          <w:szCs w:val="32"/>
        </w:rPr>
        <w:t>针对</w:t>
      </w:r>
      <w:r>
        <w:rPr>
          <w:rStyle w:val="23"/>
          <w:rFonts w:ascii="Times New Roman" w:hAnsi="Times New Roman" w:cs="Times New Roman"/>
          <w:sz w:val="32"/>
          <w:szCs w:val="32"/>
        </w:rPr>
        <w:t>VOCs</w:t>
      </w:r>
      <w:r>
        <w:rPr>
          <w:rStyle w:val="23"/>
          <w:rFonts w:hint="eastAsia" w:ascii="Times New Roman" w:hAnsi="Times New Roman" w:cs="Times New Roman"/>
          <w:sz w:val="32"/>
          <w:szCs w:val="32"/>
        </w:rPr>
        <w:t>排放重点行业、重点企业，通过</w:t>
      </w:r>
      <w:r>
        <w:rPr>
          <w:rStyle w:val="23"/>
          <w:rFonts w:hint="cs" w:ascii="Times New Roman" w:hAnsi="Times New Roman" w:cs="Times New Roman"/>
          <w:sz w:val="32"/>
          <w:szCs w:val="32"/>
        </w:rPr>
        <w:t>“</w:t>
      </w:r>
      <w:r>
        <w:rPr>
          <w:rStyle w:val="23"/>
          <w:rFonts w:hint="eastAsia" w:ascii="Times New Roman" w:hAnsi="Times New Roman" w:cs="Times New Roman"/>
          <w:sz w:val="32"/>
          <w:szCs w:val="32"/>
        </w:rPr>
        <w:t>一企一策</w:t>
      </w:r>
      <w:r>
        <w:rPr>
          <w:rStyle w:val="23"/>
          <w:rFonts w:hint="cs" w:ascii="Times New Roman" w:hAnsi="Times New Roman" w:cs="Times New Roman"/>
          <w:sz w:val="32"/>
          <w:szCs w:val="32"/>
        </w:rPr>
        <w:t>”</w:t>
      </w:r>
      <w:r>
        <w:rPr>
          <w:rStyle w:val="23"/>
          <w:rFonts w:hint="eastAsia" w:ascii="Times New Roman" w:hAnsi="Times New Roman" w:cs="Times New Roman"/>
          <w:sz w:val="32"/>
          <w:szCs w:val="32"/>
        </w:rPr>
        <w:t>手段，开展深度治理。大力推进低（无）</w:t>
      </w:r>
      <w:r>
        <w:rPr>
          <w:rStyle w:val="23"/>
          <w:rFonts w:ascii="Times New Roman" w:hAnsi="Times New Roman" w:cs="Times New Roman"/>
          <w:sz w:val="32"/>
          <w:szCs w:val="32"/>
        </w:rPr>
        <w:t>VOCs</w:t>
      </w:r>
      <w:r>
        <w:rPr>
          <w:rStyle w:val="23"/>
          <w:rFonts w:hint="eastAsia" w:ascii="Times New Roman" w:hAnsi="Times New Roman" w:cs="Times New Roman"/>
          <w:sz w:val="32"/>
          <w:szCs w:val="32"/>
        </w:rPr>
        <w:t>含量原辅材料源头替代，有效降低溶剂型工业涂料、溶剂型油墨使用比例，降低溶剂型胶粘剂使用量。加强油墨、稀释剂、胶粘剂、涂布液、清洗剂等含</w:t>
      </w:r>
      <w:r>
        <w:rPr>
          <w:rStyle w:val="23"/>
          <w:rFonts w:ascii="Times New Roman" w:hAnsi="Times New Roman" w:cs="Times New Roman"/>
          <w:sz w:val="32"/>
          <w:szCs w:val="32"/>
        </w:rPr>
        <w:t>VOCs</w:t>
      </w:r>
      <w:r>
        <w:rPr>
          <w:rStyle w:val="23"/>
          <w:rFonts w:hint="eastAsia" w:ascii="Times New Roman" w:hAnsi="Times New Roman" w:cs="Times New Roman"/>
          <w:sz w:val="32"/>
          <w:szCs w:val="32"/>
        </w:rPr>
        <w:t>物料储存、调配、输送、使用等工艺环节</w:t>
      </w:r>
      <w:r>
        <w:rPr>
          <w:rStyle w:val="23"/>
          <w:rFonts w:ascii="Times New Roman" w:hAnsi="Times New Roman" w:cs="Times New Roman"/>
          <w:sz w:val="32"/>
          <w:szCs w:val="32"/>
        </w:rPr>
        <w:t>VOCs</w:t>
      </w:r>
      <w:r>
        <w:rPr>
          <w:rStyle w:val="23"/>
          <w:rFonts w:hint="eastAsia" w:ascii="Times New Roman" w:hAnsi="Times New Roman" w:cs="Times New Roman"/>
          <w:sz w:val="32"/>
          <w:szCs w:val="32"/>
        </w:rPr>
        <w:t>无组织逸散控制。含</w:t>
      </w:r>
      <w:r>
        <w:rPr>
          <w:rStyle w:val="23"/>
          <w:rFonts w:ascii="Times New Roman" w:hAnsi="Times New Roman" w:cs="Times New Roman"/>
          <w:sz w:val="32"/>
          <w:szCs w:val="32"/>
        </w:rPr>
        <w:t>VOCs</w:t>
      </w:r>
      <w:r>
        <w:rPr>
          <w:rStyle w:val="23"/>
          <w:rFonts w:hint="eastAsia" w:ascii="Times New Roman" w:hAnsi="Times New Roman" w:cs="Times New Roman"/>
          <w:sz w:val="32"/>
          <w:szCs w:val="32"/>
        </w:rPr>
        <w:t>物料储存和输送过程应保持密闭。调配应在密闭装置或空间内进行并有效收集，非即用状态应加盖密封。涂布、印刷、覆膜、复合、上光、清洗等含</w:t>
      </w:r>
      <w:r>
        <w:rPr>
          <w:rStyle w:val="23"/>
          <w:rFonts w:ascii="Times New Roman" w:hAnsi="Times New Roman" w:cs="Times New Roman"/>
          <w:sz w:val="32"/>
          <w:szCs w:val="32"/>
        </w:rPr>
        <w:t>VOCs</w:t>
      </w:r>
      <w:r>
        <w:rPr>
          <w:rStyle w:val="23"/>
          <w:rFonts w:hint="eastAsia" w:ascii="Times New Roman" w:hAnsi="Times New Roman" w:cs="Times New Roman"/>
          <w:sz w:val="32"/>
          <w:szCs w:val="32"/>
        </w:rPr>
        <w:t>物料使用过程应采用密闭设备或在密闭空间内操作；无法密闭的，应采取局部气体收集措施，废气排至</w:t>
      </w:r>
      <w:r>
        <w:rPr>
          <w:rStyle w:val="23"/>
          <w:rFonts w:ascii="Times New Roman" w:hAnsi="Times New Roman" w:cs="Times New Roman"/>
          <w:sz w:val="32"/>
          <w:szCs w:val="32"/>
        </w:rPr>
        <w:t>VOCs</w:t>
      </w:r>
      <w:r>
        <w:rPr>
          <w:rStyle w:val="23"/>
          <w:rFonts w:hint="eastAsia" w:ascii="Times New Roman" w:hAnsi="Times New Roman" w:cs="Times New Roman"/>
          <w:sz w:val="32"/>
          <w:szCs w:val="32"/>
        </w:rPr>
        <w:t>废气收集系统。鼓励</w:t>
      </w:r>
      <w:r>
        <w:rPr>
          <w:rStyle w:val="23"/>
          <w:rFonts w:ascii="Times New Roman" w:hAnsi="Times New Roman" w:cs="Times New Roman"/>
          <w:sz w:val="32"/>
          <w:szCs w:val="32"/>
        </w:rPr>
        <w:t>VOCs</w:t>
      </w:r>
      <w:r>
        <w:rPr>
          <w:rStyle w:val="23"/>
          <w:rFonts w:hint="eastAsia" w:ascii="Times New Roman" w:hAnsi="Times New Roman" w:cs="Times New Roman"/>
          <w:sz w:val="32"/>
          <w:szCs w:val="32"/>
        </w:rPr>
        <w:t>重点企业对涉</w:t>
      </w:r>
      <w:r>
        <w:rPr>
          <w:rStyle w:val="23"/>
          <w:rFonts w:ascii="Times New Roman" w:hAnsi="Times New Roman" w:cs="Times New Roman"/>
          <w:sz w:val="32"/>
          <w:szCs w:val="32"/>
        </w:rPr>
        <w:t>VOCs</w:t>
      </w:r>
      <w:r>
        <w:rPr>
          <w:rStyle w:val="23"/>
          <w:rFonts w:hint="eastAsia" w:ascii="Times New Roman" w:hAnsi="Times New Roman" w:cs="Times New Roman"/>
          <w:sz w:val="32"/>
          <w:szCs w:val="32"/>
        </w:rPr>
        <w:t>排放车间进行负压改造或局部围风改造。推广使用蓄热燃烧（</w:t>
      </w:r>
      <w:r>
        <w:rPr>
          <w:rStyle w:val="23"/>
          <w:rFonts w:ascii="Times New Roman" w:hAnsi="Times New Roman" w:cs="Times New Roman"/>
          <w:sz w:val="32"/>
          <w:szCs w:val="32"/>
        </w:rPr>
        <w:t>RTO</w:t>
      </w:r>
      <w:r>
        <w:rPr>
          <w:rStyle w:val="23"/>
          <w:rFonts w:hint="eastAsia" w:ascii="Times New Roman" w:hAnsi="Times New Roman" w:cs="Times New Roman"/>
          <w:sz w:val="32"/>
          <w:szCs w:val="32"/>
        </w:rPr>
        <w:t>）、蓄热催化燃烧（</w:t>
      </w:r>
      <w:r>
        <w:rPr>
          <w:rStyle w:val="23"/>
          <w:rFonts w:ascii="Times New Roman" w:hAnsi="Times New Roman" w:cs="Times New Roman"/>
          <w:sz w:val="32"/>
          <w:szCs w:val="32"/>
        </w:rPr>
        <w:t>RCO</w:t>
      </w:r>
      <w:r>
        <w:rPr>
          <w:rStyle w:val="23"/>
          <w:rFonts w:hint="eastAsia" w:ascii="Times New Roman" w:hAnsi="Times New Roman" w:cs="Times New Roman"/>
          <w:sz w:val="32"/>
          <w:szCs w:val="32"/>
        </w:rPr>
        <w:t>）等</w:t>
      </w:r>
      <w:r>
        <w:rPr>
          <w:rStyle w:val="23"/>
          <w:rFonts w:ascii="Times New Roman" w:hAnsi="Times New Roman" w:cs="Times New Roman"/>
          <w:sz w:val="32"/>
          <w:szCs w:val="32"/>
        </w:rPr>
        <w:t>VOCs</w:t>
      </w:r>
      <w:r>
        <w:rPr>
          <w:rStyle w:val="23"/>
          <w:rFonts w:hint="eastAsia" w:ascii="Times New Roman" w:hAnsi="Times New Roman" w:cs="Times New Roman"/>
          <w:sz w:val="32"/>
          <w:szCs w:val="32"/>
        </w:rPr>
        <w:t>高效处理技术，提升</w:t>
      </w:r>
      <w:r>
        <w:rPr>
          <w:rStyle w:val="23"/>
          <w:rFonts w:ascii="Times New Roman" w:hAnsi="Times New Roman" w:cs="Times New Roman"/>
          <w:sz w:val="32"/>
          <w:szCs w:val="32"/>
        </w:rPr>
        <w:t>VOCs</w:t>
      </w:r>
      <w:r>
        <w:rPr>
          <w:rStyle w:val="23"/>
          <w:rFonts w:hint="eastAsia" w:ascii="Times New Roman" w:hAnsi="Times New Roman" w:cs="Times New Roman"/>
          <w:sz w:val="32"/>
          <w:szCs w:val="32"/>
        </w:rPr>
        <w:t>综合治理效率。推动石化、化工、包装印刷、工业涂装、酿造、人造板等行业深度治理，减少</w:t>
      </w:r>
      <w:r>
        <w:rPr>
          <w:rStyle w:val="23"/>
          <w:rFonts w:ascii="Times New Roman" w:hAnsi="Times New Roman" w:cs="Times New Roman"/>
          <w:sz w:val="32"/>
          <w:szCs w:val="32"/>
        </w:rPr>
        <w:t>VOCs</w:t>
      </w:r>
      <w:r>
        <w:rPr>
          <w:rStyle w:val="23"/>
          <w:rFonts w:hint="eastAsia" w:ascii="Times New Roman" w:hAnsi="Times New Roman" w:cs="Times New Roman"/>
          <w:sz w:val="32"/>
          <w:szCs w:val="32"/>
        </w:rPr>
        <w:t>排放。</w:t>
      </w:r>
    </w:p>
    <w:p>
      <w:pPr>
        <w:pStyle w:val="16"/>
        <w:spacing w:before="120"/>
        <w:ind w:firstLine="643"/>
        <w:rPr>
          <w:color w:val="000000" w:themeColor="text1"/>
          <w:sz w:val="32"/>
          <w:szCs w:val="32"/>
          <w14:textFill>
            <w14:solidFill>
              <w14:schemeClr w14:val="tx1"/>
            </w14:solidFill>
          </w14:textFill>
        </w:rPr>
      </w:pPr>
      <w:r>
        <w:rPr>
          <w:b/>
          <w:color w:val="000000" w:themeColor="text1"/>
          <w:sz w:val="32"/>
          <w:szCs w:val="32"/>
          <w14:textFill>
            <w14:solidFill>
              <w14:schemeClr w14:val="tx1"/>
            </w14:solidFill>
          </w14:textFill>
        </w:rPr>
        <w:t>2.开展工业园区VOCs整治。</w:t>
      </w:r>
      <w:r>
        <w:rPr>
          <w:bCs/>
          <w:color w:val="000000" w:themeColor="text1"/>
          <w:sz w:val="32"/>
          <w:szCs w:val="32"/>
          <w:lang w:val="en-US"/>
          <w14:textFill>
            <w14:solidFill>
              <w14:schemeClr w14:val="tx1"/>
            </w14:solidFill>
          </w14:textFill>
        </w:rPr>
        <w:t>2022年底前，</w:t>
      </w:r>
      <w:r>
        <w:rPr>
          <w:bCs/>
          <w:color w:val="000000" w:themeColor="text1"/>
          <w:sz w:val="32"/>
          <w:szCs w:val="32"/>
          <w14:textFill>
            <w14:solidFill>
              <w14:schemeClr w14:val="tx1"/>
            </w14:solidFill>
          </w14:textFill>
        </w:rPr>
        <w:t>省级及以上园区、工业园区、化工集中区制定园区</w:t>
      </w:r>
      <w:r>
        <w:rPr>
          <w:bCs/>
          <w:color w:val="000000" w:themeColor="text1"/>
          <w:sz w:val="32"/>
          <w:szCs w:val="32"/>
          <w:lang w:val="en-US"/>
          <w14:textFill>
            <w14:solidFill>
              <w14:schemeClr w14:val="tx1"/>
            </w14:solidFill>
          </w14:textFill>
        </w:rPr>
        <w:t>VOCs综合整治行动方案。</w:t>
      </w:r>
      <w:r>
        <w:rPr>
          <w:color w:val="000000" w:themeColor="text1"/>
          <w:sz w:val="32"/>
          <w:szCs w:val="32"/>
          <w14:textFill>
            <w14:solidFill>
              <w14:schemeClr w14:val="tx1"/>
            </w14:solidFill>
          </w14:textFill>
        </w:rPr>
        <w:t>深化园区和集群整治，</w:t>
      </w:r>
      <w:r>
        <w:rPr>
          <w:color w:val="000000" w:themeColor="text1"/>
          <w:sz w:val="32"/>
          <w:szCs w:val="32"/>
          <w:lang w:val="en-US"/>
          <w14:textFill>
            <w14:solidFill>
              <w14:schemeClr w14:val="tx1"/>
            </w14:solidFill>
          </w14:textFill>
        </w:rPr>
        <w:t>2025年底前完成</w:t>
      </w:r>
      <w:r>
        <w:rPr>
          <w:color w:val="000000" w:themeColor="text1"/>
          <w:sz w:val="32"/>
          <w:szCs w:val="32"/>
          <w14:textFill>
            <w14:solidFill>
              <w14:schemeClr w14:val="tx1"/>
            </w14:solidFill>
          </w14:textFill>
        </w:rPr>
        <w:t>定远、明光、来安、全椒、天长化工园区（集中区）VOCs集中整治。鼓励有条件工业园区、工业集聚区建设集中喷涂工程中心，配备废气收集装置和高效治理设施，替代企业独立喷涂工序。</w:t>
      </w:r>
    </w:p>
    <w:p>
      <w:pPr>
        <w:pStyle w:val="16"/>
        <w:spacing w:before="120"/>
        <w:ind w:firstLine="643"/>
        <w:rPr>
          <w:bCs/>
          <w:color w:val="000000" w:themeColor="text1"/>
          <w:sz w:val="32"/>
          <w:szCs w:val="32"/>
          <w14:textFill>
            <w14:solidFill>
              <w14:schemeClr w14:val="tx1"/>
            </w14:solidFill>
          </w14:textFill>
        </w:rPr>
      </w:pPr>
      <w:r>
        <w:rPr>
          <w:b/>
          <w:color w:val="000000" w:themeColor="text1"/>
          <w:sz w:val="32"/>
          <w:szCs w:val="32"/>
          <w:lang w:val="en-US"/>
          <w14:textFill>
            <w14:solidFill>
              <w14:schemeClr w14:val="tx1"/>
            </w14:solidFill>
          </w14:textFill>
        </w:rPr>
        <w:t>3.</w:t>
      </w:r>
      <w:r>
        <w:rPr>
          <w:b/>
          <w:color w:val="000000" w:themeColor="text1"/>
          <w:sz w:val="32"/>
          <w:szCs w:val="32"/>
          <w14:textFill>
            <w14:solidFill>
              <w14:schemeClr w14:val="tx1"/>
            </w14:solidFill>
          </w14:textFill>
        </w:rPr>
        <w:t>加强民用源VOCs控制。</w:t>
      </w:r>
      <w:r>
        <w:rPr>
          <w:bCs/>
          <w:color w:val="000000" w:themeColor="text1"/>
          <w:sz w:val="32"/>
          <w:szCs w:val="32"/>
          <w14:textFill>
            <w14:solidFill>
              <w14:schemeClr w14:val="tx1"/>
            </w14:solidFill>
          </w14:textFill>
        </w:rPr>
        <w:t>按建筑装饰相关行业最新VOCs含量限值标准，严格控制建筑涂料与胶粘剂产品市场准入，逐步淘汰溶剂型建筑涂料与胶粘剂的使用。建筑施工现场严禁露天喷漆，涂料、胶粘剂、水性处理剂、稀释剂和溶剂等必须密闭保存，室内严禁使用有机溶剂清洗施工用具。全市主要道路交通划线推广使用环保水性道路标线涂料，夏季午后（12时~18时）暂停涉VOCs排放工序施工作业。对全市干洗行业开展专项整治，2025年底前淘汰市区所有开启式干洗机。</w:t>
      </w:r>
    </w:p>
    <w:p>
      <w:pPr>
        <w:pStyle w:val="16"/>
        <w:spacing w:before="120"/>
        <w:ind w:firstLine="643"/>
        <w:rPr>
          <w:b/>
          <w:color w:val="0000FF"/>
          <w:sz w:val="32"/>
          <w:szCs w:val="32"/>
        </w:rPr>
      </w:pPr>
      <w:r>
        <w:rPr>
          <w:b/>
          <w:color w:val="000000" w:themeColor="text1"/>
          <w:sz w:val="32"/>
          <w:szCs w:val="32"/>
          <w14:textFill>
            <w14:solidFill>
              <w14:schemeClr w14:val="tx1"/>
            </w14:solidFill>
          </w14:textFill>
        </w:rPr>
        <w:t>4.开展油品储运销环节VOCs整治工作。</w:t>
      </w:r>
      <w:r>
        <w:rPr>
          <w:color w:val="000000" w:themeColor="text1"/>
          <w:sz w:val="32"/>
          <w:szCs w:val="32"/>
          <w14:textFill>
            <w14:solidFill>
              <w14:schemeClr w14:val="tx1"/>
            </w14:solidFill>
          </w14:textFill>
        </w:rPr>
        <w:t>加大汽油、石脑油、煤油以及原油等油品储运销全过程VOCs排放控制，在保障安全的前提下，重点推进储油库、加油站三级油气回收治理，年销售汽油量大于</w:t>
      </w:r>
      <w:r>
        <w:rPr>
          <w:color w:val="000000" w:themeColor="text1"/>
          <w:sz w:val="32"/>
          <w:szCs w:val="32"/>
          <w:lang w:val="en-US"/>
          <w14:textFill>
            <w14:solidFill>
              <w14:schemeClr w14:val="tx1"/>
            </w14:solidFill>
          </w14:textFill>
        </w:rPr>
        <w:t>3</w:t>
      </w:r>
      <w:r>
        <w:rPr>
          <w:color w:val="000000" w:themeColor="text1"/>
          <w:sz w:val="32"/>
          <w:szCs w:val="32"/>
          <w14:textFill>
            <w14:solidFill>
              <w14:schemeClr w14:val="tx1"/>
            </w14:solidFill>
          </w14:textFill>
        </w:rPr>
        <w:t>000吨的加油站和储油库需安装油气回收在线监测设备</w:t>
      </w:r>
      <w:r>
        <w:rPr>
          <w:color w:val="0000FF"/>
          <w:sz w:val="32"/>
          <w:szCs w:val="32"/>
        </w:rPr>
        <w:t>。</w:t>
      </w:r>
    </w:p>
    <w:p>
      <w:pPr>
        <w:pStyle w:val="18"/>
        <w:numPr>
          <w:ilvl w:val="255"/>
          <w:numId w:val="0"/>
        </w:numPr>
        <w:ind w:firstLine="640" w:firstLineChars="200"/>
        <w:rPr>
          <w:rFonts w:ascii="华文楷体" w:hAnsi="华文楷体" w:eastAsia="华文楷体" w:cs="华文楷体"/>
          <w:b w:val="0"/>
          <w:bCs w:val="0"/>
          <w:sz w:val="32"/>
          <w:szCs w:val="32"/>
        </w:rPr>
      </w:pPr>
      <w:r>
        <w:rPr>
          <w:rFonts w:hint="eastAsia" w:ascii="华文楷体" w:hAnsi="华文楷体" w:eastAsia="华文楷体" w:cs="华文楷体"/>
          <w:b w:val="0"/>
          <w:bCs w:val="0"/>
          <w:sz w:val="32"/>
          <w:szCs w:val="32"/>
        </w:rPr>
        <w:t>（六）深化移动源污染治理，切实削减氮氧化物排放</w:t>
      </w:r>
      <w:bookmarkEnd w:id="18"/>
    </w:p>
    <w:p>
      <w:pPr>
        <w:pStyle w:val="16"/>
        <w:spacing w:before="120"/>
        <w:ind w:firstLine="643"/>
        <w:rPr>
          <w:rFonts w:hint="eastAsia"/>
          <w:color w:val="auto"/>
          <w:sz w:val="32"/>
          <w:szCs w:val="32"/>
        </w:rPr>
      </w:pPr>
      <w:r>
        <w:rPr>
          <w:b/>
          <w:bCs/>
          <w:color w:val="000000" w:themeColor="text1"/>
          <w:sz w:val="32"/>
          <w:szCs w:val="32"/>
          <w14:textFill>
            <w14:solidFill>
              <w14:schemeClr w14:val="tx1"/>
            </w14:solidFill>
          </w14:textFill>
        </w:rPr>
        <w:t>1.大力推进“公转铁”“公转水”。</w:t>
      </w:r>
      <w:r>
        <w:rPr>
          <w:color w:val="000000" w:themeColor="text1"/>
          <w:sz w:val="32"/>
          <w:szCs w:val="32"/>
          <w14:textFill>
            <w14:solidFill>
              <w14:schemeClr w14:val="tx1"/>
            </w14:solidFill>
          </w14:textFill>
        </w:rPr>
        <w:t>实施“公转铁”“公转水”工程，新改扩建涉及大宗物料运输的建设项目，优先采用铁路或水路运输，矿石、焦炭等物料运输应主要通过铁路或水路集疏港运输。规划期</w:t>
      </w:r>
      <w:r>
        <w:rPr>
          <w:color w:val="auto"/>
          <w:sz w:val="32"/>
          <w:szCs w:val="32"/>
        </w:rPr>
        <w:t>内全市铁路、水路货物周转量比例完成省下达任务。</w:t>
      </w:r>
      <w:r>
        <w:rPr>
          <w:rFonts w:hint="eastAsia"/>
          <w:color w:val="auto"/>
          <w:sz w:val="32"/>
          <w:szCs w:val="32"/>
        </w:rPr>
        <w:t>整合优化港口岸线资源</w:t>
      </w:r>
      <w:r>
        <w:rPr>
          <w:rFonts w:hint="eastAsia"/>
          <w:color w:val="auto"/>
          <w:sz w:val="32"/>
          <w:szCs w:val="32"/>
          <w:lang w:eastAsia="zh-CN"/>
        </w:rPr>
        <w:t>，</w:t>
      </w:r>
      <w:r>
        <w:rPr>
          <w:rFonts w:hint="eastAsia"/>
          <w:color w:val="auto"/>
          <w:sz w:val="32"/>
          <w:szCs w:val="32"/>
        </w:rPr>
        <w:t>调整凤阳港区霸王作业区、顾台子作业区规划，推进大唐滁州电厂专用码头建设、凤阳通达港务码头改扩建</w:t>
      </w:r>
      <w:r>
        <w:rPr>
          <w:rFonts w:hint="eastAsia"/>
          <w:color w:val="auto"/>
          <w:sz w:val="32"/>
          <w:szCs w:val="32"/>
          <w:lang w:eastAsia="zh-CN"/>
        </w:rPr>
        <w:t>；</w:t>
      </w:r>
      <w:r>
        <w:rPr>
          <w:rFonts w:hint="eastAsia"/>
          <w:color w:val="auto"/>
          <w:sz w:val="32"/>
          <w:szCs w:val="32"/>
        </w:rPr>
        <w:t>调整明光港区划，开发明光七里湖航道，推进明光津里港口物流园建设</w:t>
      </w:r>
      <w:r>
        <w:rPr>
          <w:rFonts w:hint="eastAsia"/>
          <w:color w:val="auto"/>
          <w:sz w:val="32"/>
          <w:szCs w:val="32"/>
          <w:lang w:eastAsia="zh-CN"/>
        </w:rPr>
        <w:t>；</w:t>
      </w:r>
      <w:r>
        <w:rPr>
          <w:rFonts w:hint="eastAsia"/>
          <w:color w:val="auto"/>
          <w:sz w:val="32"/>
          <w:szCs w:val="32"/>
        </w:rPr>
        <w:t>调整全椒港区襄河作业区规划，推进全械新港建设</w:t>
      </w:r>
      <w:r>
        <w:rPr>
          <w:rFonts w:hint="eastAsia"/>
          <w:color w:val="auto"/>
          <w:sz w:val="32"/>
          <w:szCs w:val="32"/>
          <w:lang w:eastAsia="zh-CN"/>
        </w:rPr>
        <w:t>；</w:t>
      </w:r>
      <w:r>
        <w:rPr>
          <w:rFonts w:hint="eastAsia"/>
          <w:color w:val="auto"/>
          <w:sz w:val="32"/>
          <w:szCs w:val="32"/>
        </w:rPr>
        <w:t>调整滁州城区作业区规划，推进清流河、滁河航道整治，滁州(清流)港建设，利用清流港建设契机，打造多式联运枢纽，发展我市水路集装箱运输。完成白塔河航道维护疏浚，淮河千流航道整治(滁州段)，汉河集船闸重建工程。</w:t>
      </w:r>
      <w:bookmarkStart w:id="19" w:name="_Toc517184428"/>
    </w:p>
    <w:p>
      <w:pPr>
        <w:pStyle w:val="16"/>
        <w:spacing w:before="120"/>
        <w:ind w:firstLine="643"/>
        <w:rPr>
          <w:color w:val="auto"/>
          <w:sz w:val="32"/>
          <w:szCs w:val="32"/>
        </w:rPr>
      </w:pPr>
      <w:r>
        <w:rPr>
          <w:b/>
          <w:color w:val="000000" w:themeColor="text1"/>
          <w:sz w:val="32"/>
          <w:szCs w:val="32"/>
          <w14:textFill>
            <w14:solidFill>
              <w14:schemeClr w14:val="tx1"/>
            </w14:solidFill>
          </w14:textFill>
        </w:rPr>
        <w:t>2.加快新能源车辆推广应用。</w:t>
      </w:r>
      <w:r>
        <w:rPr>
          <w:bCs/>
          <w:color w:val="000000" w:themeColor="text1"/>
          <w:sz w:val="32"/>
          <w:szCs w:val="32"/>
          <w14:textFill>
            <w14:solidFill>
              <w14:schemeClr w14:val="tx1"/>
            </w14:solidFill>
          </w14:textFill>
        </w:rPr>
        <w:t>加大</w:t>
      </w:r>
      <w:r>
        <w:rPr>
          <w:color w:val="000000" w:themeColor="text1"/>
          <w:sz w:val="32"/>
          <w:szCs w:val="32"/>
          <w14:textFill>
            <w14:solidFill>
              <w14:schemeClr w14:val="tx1"/>
            </w14:solidFill>
          </w14:textFill>
        </w:rPr>
        <w:t>财政补贴力度，鼓励市民购买使用电动车。全市每年新增或更新的公交车全部为新能源汽车</w:t>
      </w:r>
      <w:r>
        <w:rPr>
          <w:color w:val="auto"/>
          <w:sz w:val="32"/>
          <w:szCs w:val="32"/>
        </w:rPr>
        <w:t>，到2025年，</w:t>
      </w:r>
      <w:r>
        <w:rPr>
          <w:rFonts w:hint="eastAsia"/>
          <w:color w:val="auto"/>
          <w:sz w:val="32"/>
          <w:szCs w:val="32"/>
          <w:lang w:eastAsia="zh-CN"/>
        </w:rPr>
        <w:t>滁州市主城区</w:t>
      </w:r>
      <w:r>
        <w:rPr>
          <w:color w:val="auto"/>
          <w:sz w:val="32"/>
          <w:szCs w:val="32"/>
        </w:rPr>
        <w:t>公共交通实现清洁能源替代。持续推动出租车、物流配送车和环卫用车新能源化，每年新增或更新的出租车、物流配送车和环卫用车中新能源汽车的比例不低于80%。</w:t>
      </w:r>
      <w:r>
        <w:rPr>
          <w:rFonts w:hint="eastAsia"/>
          <w:color w:val="auto"/>
          <w:sz w:val="32"/>
          <w:szCs w:val="32"/>
        </w:rPr>
        <w:t>新增及更新的公务用车新能源车辆的比例不低于30%，且每年在上年度的基础上提高10个百分点，机要通信车和老干部用车全部使用新能源汽车</w:t>
      </w:r>
      <w:r>
        <w:rPr>
          <w:rFonts w:hint="eastAsia"/>
          <w:color w:val="auto"/>
          <w:sz w:val="32"/>
          <w:szCs w:val="32"/>
          <w:lang w:eastAsia="zh-CN"/>
        </w:rPr>
        <w:t>。</w:t>
      </w:r>
      <w:r>
        <w:rPr>
          <w:color w:val="auto"/>
          <w:sz w:val="32"/>
          <w:szCs w:val="32"/>
        </w:rPr>
        <w:t>在重点物流园区、铁路物流中心、港口等推广使用电动化、清洁化作业车辆。</w:t>
      </w:r>
    </w:p>
    <w:p>
      <w:pPr>
        <w:pStyle w:val="16"/>
        <w:spacing w:before="120"/>
        <w:ind w:firstLine="643"/>
        <w:rPr>
          <w:color w:val="000000" w:themeColor="text1"/>
          <w:sz w:val="32"/>
          <w:szCs w:val="32"/>
          <w14:textFill>
            <w14:solidFill>
              <w14:schemeClr w14:val="tx1"/>
            </w14:solidFill>
          </w14:textFill>
        </w:rPr>
      </w:pPr>
      <w:r>
        <w:rPr>
          <w:b/>
          <w:color w:val="000000" w:themeColor="text1"/>
          <w:sz w:val="32"/>
          <w:szCs w:val="32"/>
          <w14:textFill>
            <w14:solidFill>
              <w14:schemeClr w14:val="tx1"/>
            </w14:solidFill>
          </w14:textFill>
        </w:rPr>
        <w:t>3.加强在用机动车监管，限制高排放车辆通行。</w:t>
      </w:r>
      <w:r>
        <w:rPr>
          <w:bCs/>
          <w:color w:val="000000" w:themeColor="text1"/>
          <w:sz w:val="32"/>
          <w:szCs w:val="32"/>
          <w14:textFill>
            <w14:solidFill>
              <w14:schemeClr w14:val="tx1"/>
            </w14:solidFill>
          </w14:textFill>
        </w:rPr>
        <w:t>加强机动车排放检验机构监管，结合“双随机一公开”监督检查和日常监管，严厉打击弄虚作假检验行为。</w:t>
      </w:r>
      <w:r>
        <w:rPr>
          <w:color w:val="000000" w:themeColor="text1"/>
          <w:sz w:val="32"/>
          <w:szCs w:val="32"/>
          <w14:textFill>
            <w14:solidFill>
              <w14:schemeClr w14:val="tx1"/>
            </w14:solidFill>
          </w14:textFill>
        </w:rPr>
        <w:t>严格落实城区高排放车辆禁行管理规定</w:t>
      </w:r>
      <w:r>
        <w:rPr>
          <w:rStyle w:val="13"/>
          <w:bCs/>
          <w:color w:val="000000" w:themeColor="text1"/>
          <w:sz w:val="32"/>
          <w:szCs w:val="32"/>
          <w14:textFill>
            <w14:solidFill>
              <w14:schemeClr w14:val="tx1"/>
            </w14:solidFill>
          </w14:textFill>
        </w:rPr>
        <w:t>，适时扩大禁行区域。</w:t>
      </w:r>
      <w:r>
        <w:rPr>
          <w:color w:val="000000" w:themeColor="text1"/>
          <w:sz w:val="32"/>
          <w:szCs w:val="32"/>
          <w14:textFill>
            <w14:solidFill>
              <w14:schemeClr w14:val="tx1"/>
            </w14:solidFill>
          </w14:textFill>
        </w:rPr>
        <w:t>持续推进遥感监测（黑烟车抓拍）及网络平台建设，基本建成全市机动车遥感监测网络，健全生态环境部门监测取证、公安交管部门实施处罚、交通运输部门监督维修的联合执法模式。对遥感监测发现超标排放的车辆依法进行处罚，对于问题突出的相关企业，实施多部门联合惩戒，依法责令相关企业限期整改。制定柴油货车污染治理攻坚行动方案，统筹油、路、车治理，确保柴油货车污染排放总量明显下降。</w:t>
      </w:r>
    </w:p>
    <w:p>
      <w:pPr>
        <w:pStyle w:val="16"/>
        <w:spacing w:before="120"/>
        <w:ind w:firstLine="643"/>
        <w:rPr>
          <w:color w:val="000000" w:themeColor="text1"/>
          <w:sz w:val="32"/>
          <w:szCs w:val="32"/>
          <w14:textFill>
            <w14:solidFill>
              <w14:schemeClr w14:val="tx1"/>
            </w14:solidFill>
          </w14:textFill>
        </w:rPr>
      </w:pPr>
      <w:r>
        <w:rPr>
          <w:b/>
          <w:color w:val="000000" w:themeColor="text1"/>
          <w:sz w:val="32"/>
          <w:szCs w:val="32"/>
          <w14:textFill>
            <w14:solidFill>
              <w14:schemeClr w14:val="tx1"/>
            </w14:solidFill>
          </w14:textFill>
        </w:rPr>
        <w:t>4.持续开展老旧车船淘汰工作。</w:t>
      </w:r>
      <w:r>
        <w:rPr>
          <w:color w:val="000000" w:themeColor="text1"/>
          <w:sz w:val="32"/>
          <w:szCs w:val="32"/>
          <w14:textFill>
            <w14:solidFill>
              <w14:schemeClr w14:val="tx1"/>
            </w14:solidFill>
          </w14:textFill>
        </w:rPr>
        <w:t>严格执行国家机动车强制报废标准规定，对达到强制报废年限而未办理报废手续的车辆依法强制注销并公告牌证作废。采取经济补偿、限制使用、严格超标排放监管等方式，加快淘汰老旧车辆、高耗能车辆和老旧公交车。鼓励国四营运柴油货车加装或更换符合要求的污染控制装置，安装远程排放监控设备，并与生态环境部门联网；推进国五重型柴油货车OBD安装联网。鼓励淘汰20年以上的内河航运船舶，依法强制报废超过使用年限的航运船舶，推广液化天然气动力船舶。推进老旧工程机械和农业机械清洁化改造和淘汰。</w:t>
      </w:r>
    </w:p>
    <w:p>
      <w:pPr>
        <w:ind w:firstLine="643" w:firstLineChars="200"/>
        <w:rPr>
          <w:rStyle w:val="23"/>
          <w:rFonts w:hint="eastAsia" w:ascii="Times New Roman" w:hAnsi="Times New Roman" w:cs="Times New Roman"/>
          <w:sz w:val="32"/>
          <w:szCs w:val="32"/>
        </w:rPr>
      </w:pPr>
      <w:r>
        <w:rPr>
          <w:rFonts w:ascii="Times New Roman" w:hAnsi="Times New Roman" w:eastAsia="仿宋_GB2312"/>
          <w:b/>
          <w:color w:val="000000" w:themeColor="text1"/>
          <w:kern w:val="0"/>
          <w:sz w:val="32"/>
          <w:szCs w:val="32"/>
          <w:lang w:val="zh-CN"/>
          <w14:textFill>
            <w14:solidFill>
              <w14:schemeClr w14:val="tx1"/>
            </w14:solidFill>
          </w14:textFill>
        </w:rPr>
        <w:t>5.</w:t>
      </w:r>
      <w:r>
        <w:rPr>
          <w:rFonts w:hint="eastAsia" w:ascii="Times New Roman" w:hAnsi="Times New Roman" w:eastAsia="仿宋_GB2312"/>
          <w:b/>
          <w:color w:val="000000" w:themeColor="text1"/>
          <w:kern w:val="0"/>
          <w:sz w:val="32"/>
          <w:szCs w:val="32"/>
          <w:lang w:val="zh-CN"/>
          <w14:textFill>
            <w14:solidFill>
              <w14:schemeClr w14:val="tx1"/>
            </w14:solidFill>
          </w14:textFill>
        </w:rPr>
        <w:t>加强非道路移动源污染管控。</w:t>
      </w:r>
      <w:r>
        <w:rPr>
          <w:rStyle w:val="23"/>
          <w:sz w:val="32"/>
          <w:szCs w:val="32"/>
        </w:rPr>
        <w:t>适时扩大高排放非道路移动机械禁限用区，限制高排放机械使用，杜绝排放控制区冒黑烟现象。强化工程机械污染防治，各县（市）区建成区内禁止使用冒黑烟高排放工程机械。</w:t>
      </w:r>
      <w:r>
        <w:rPr>
          <w:rStyle w:val="23"/>
          <w:rFonts w:hint="eastAsia" w:cs="Times New Roman"/>
          <w:sz w:val="32"/>
          <w:szCs w:val="32"/>
        </w:rPr>
        <w:t>持续开展靠港船舶岸电设施建设，全市新增</w:t>
      </w:r>
      <w:r>
        <w:rPr>
          <w:rStyle w:val="23"/>
          <w:rFonts w:cs="Times New Roman"/>
          <w:sz w:val="32"/>
          <w:szCs w:val="32"/>
        </w:rPr>
        <w:t>10</w:t>
      </w:r>
      <w:r>
        <w:rPr>
          <w:rStyle w:val="23"/>
          <w:rFonts w:hint="eastAsia" w:cs="Times New Roman"/>
          <w:sz w:val="32"/>
          <w:szCs w:val="32"/>
        </w:rPr>
        <w:t>套岸电设施。靠港船舶关闭燃油发电机，优先使用岸电。</w:t>
      </w:r>
      <w:r>
        <w:rPr>
          <w:rStyle w:val="23"/>
          <w:rFonts w:ascii="Times New Roman" w:hAnsi="Times New Roman" w:cs="Times New Roman"/>
          <w:sz w:val="32"/>
          <w:szCs w:val="32"/>
        </w:rPr>
        <w:t>2025</w:t>
      </w:r>
      <w:r>
        <w:rPr>
          <w:rStyle w:val="23"/>
          <w:rFonts w:hint="eastAsia" w:ascii="Times New Roman" w:hAnsi="Times New Roman" w:cs="Times New Roman"/>
          <w:sz w:val="32"/>
          <w:szCs w:val="32"/>
        </w:rPr>
        <w:t>年前实现全市港口码头低压岸电工程全覆盖。</w:t>
      </w:r>
    </w:p>
    <w:p>
      <w:pPr>
        <w:ind w:firstLine="643" w:firstLineChars="200"/>
        <w:rPr>
          <w:rFonts w:ascii="Times New Roman" w:hAnsi="Times New Roman" w:eastAsia="仿宋_GB2312"/>
          <w:b/>
          <w:bCs/>
          <w:color w:val="auto"/>
          <w:kern w:val="0"/>
          <w:sz w:val="32"/>
          <w:szCs w:val="32"/>
          <w:lang w:val="zh-CN"/>
        </w:rPr>
      </w:pPr>
      <w:r>
        <w:rPr>
          <w:rFonts w:ascii="Times New Roman" w:hAnsi="Times New Roman" w:eastAsia="仿宋_GB2312"/>
          <w:b/>
          <w:bCs/>
          <w:color w:val="000000" w:themeColor="text1"/>
          <w:kern w:val="0"/>
          <w:sz w:val="32"/>
          <w:szCs w:val="32"/>
          <w:lang w:val="zh-CN"/>
          <w14:textFill>
            <w14:solidFill>
              <w14:schemeClr w14:val="tx1"/>
            </w14:solidFill>
          </w14:textFill>
        </w:rPr>
        <w:t>6.</w:t>
      </w:r>
      <w:r>
        <w:rPr>
          <w:rFonts w:hint="eastAsia" w:ascii="Times New Roman" w:hAnsi="Times New Roman" w:eastAsia="仿宋_GB2312"/>
          <w:b/>
          <w:bCs/>
          <w:color w:val="000000" w:themeColor="text1"/>
          <w:kern w:val="0"/>
          <w:sz w:val="32"/>
          <w:szCs w:val="32"/>
          <w:lang w:val="zh-CN"/>
          <w14:textFill>
            <w14:solidFill>
              <w14:schemeClr w14:val="tx1"/>
            </w14:solidFill>
          </w14:textFill>
        </w:rPr>
        <w:t>加大车用油品质量监管。</w:t>
      </w:r>
      <w:r>
        <w:rPr>
          <w:rFonts w:hint="eastAsia" w:ascii="Times New Roman" w:hAnsi="Times New Roman" w:eastAsia="仿宋_GB2312"/>
          <w:color w:val="000000" w:themeColor="text1"/>
          <w:kern w:val="0"/>
          <w:sz w:val="32"/>
          <w:szCs w:val="32"/>
          <w:lang w:val="zh-CN"/>
          <w14:textFill>
            <w14:solidFill>
              <w14:schemeClr w14:val="tx1"/>
            </w14:solidFill>
          </w14:textFill>
        </w:rPr>
        <w:t>开展机动车用汽油、柴油、车用尿素产品质量监督抽查，</w:t>
      </w:r>
      <w:r>
        <w:rPr>
          <w:rStyle w:val="23"/>
          <w:rFonts w:hint="eastAsia" w:cs="Times New Roman"/>
          <w:sz w:val="32"/>
          <w:szCs w:val="32"/>
        </w:rPr>
        <w:t>联合开展清除无证无照经营的黑加油站点、流动加油罐车专项整治行动，严厉打击生产销售不合格油品行为</w:t>
      </w:r>
      <w:r>
        <w:rPr>
          <w:rStyle w:val="23"/>
          <w:rFonts w:hint="eastAsia" w:cs="Times New Roman"/>
          <w:color w:val="auto"/>
          <w:sz w:val="32"/>
          <w:szCs w:val="32"/>
        </w:rPr>
        <w:t>。组织开展加油站、储油库、油罐车油气回收监督抽测。推进年销售汽油量大于</w:t>
      </w:r>
      <w:r>
        <w:rPr>
          <w:rStyle w:val="23"/>
          <w:rFonts w:cs="Times New Roman"/>
          <w:color w:val="auto"/>
          <w:sz w:val="32"/>
          <w:szCs w:val="32"/>
        </w:rPr>
        <w:t>3000</w:t>
      </w:r>
      <w:r>
        <w:rPr>
          <w:rStyle w:val="23"/>
          <w:rFonts w:hint="eastAsia" w:cs="Times New Roman"/>
          <w:color w:val="auto"/>
          <w:sz w:val="32"/>
          <w:szCs w:val="32"/>
        </w:rPr>
        <w:t>吨的加油站安装油气回收自动监控设备并与生态环境部门联网。</w:t>
      </w:r>
    </w:p>
    <w:p>
      <w:pPr>
        <w:pStyle w:val="16"/>
        <w:spacing w:before="120"/>
        <w:ind w:firstLine="643"/>
        <w:rPr>
          <w:color w:val="000000" w:themeColor="text1"/>
          <w:sz w:val="32"/>
          <w:szCs w:val="32"/>
          <w14:textFill>
            <w14:solidFill>
              <w14:schemeClr w14:val="tx1"/>
            </w14:solidFill>
          </w14:textFill>
        </w:rPr>
      </w:pPr>
      <w:r>
        <w:rPr>
          <w:b/>
          <w:color w:val="000000" w:themeColor="text1"/>
          <w:sz w:val="32"/>
          <w:szCs w:val="32"/>
          <w14:textFill>
            <w14:solidFill>
              <w14:schemeClr w14:val="tx1"/>
            </w14:solidFill>
          </w14:textFill>
        </w:rPr>
        <w:t>7.鼓励市民绿色出行。</w:t>
      </w:r>
      <w:r>
        <w:rPr>
          <w:color w:val="000000" w:themeColor="text1"/>
          <w:sz w:val="32"/>
          <w:szCs w:val="32"/>
          <w14:textFill>
            <w14:solidFill>
              <w14:schemeClr w14:val="tx1"/>
            </w14:solidFill>
          </w14:textFill>
        </w:rPr>
        <w:t>提高财政支持力度，优先发展公共交通，通过低票价补贴，鼓励市民公交出行，不断优化公交线路，提高公共交通分担率。开展城区机动车拥堵路段排查，对经常发生拥堵的路段要制定疏导措施，合理组织车流，科学安排路线，提高机动车平均通行速度，减少机动车怠速运行。</w:t>
      </w:r>
    </w:p>
    <w:p>
      <w:pPr>
        <w:pStyle w:val="18"/>
        <w:ind w:firstLine="640"/>
        <w:rPr>
          <w:rFonts w:ascii="华文楷体" w:hAnsi="华文楷体" w:eastAsia="华文楷体" w:cs="华文楷体"/>
          <w:b w:val="0"/>
          <w:bCs w:val="0"/>
          <w:sz w:val="32"/>
          <w:szCs w:val="32"/>
        </w:rPr>
      </w:pPr>
      <w:r>
        <w:rPr>
          <w:rFonts w:hint="eastAsia" w:ascii="华文楷体" w:hAnsi="华文楷体" w:eastAsia="华文楷体" w:cs="华文楷体"/>
          <w:b w:val="0"/>
          <w:bCs w:val="0"/>
          <w:sz w:val="32"/>
          <w:szCs w:val="32"/>
        </w:rPr>
        <w:t>（七）加强监测监管能力，提高科学治污水平</w:t>
      </w:r>
      <w:bookmarkEnd w:id="19"/>
    </w:p>
    <w:p>
      <w:pPr>
        <w:pStyle w:val="16"/>
        <w:spacing w:before="120"/>
        <w:ind w:firstLine="643"/>
        <w:rPr>
          <w:color w:val="000000" w:themeColor="text1"/>
          <w:sz w:val="32"/>
          <w:szCs w:val="32"/>
          <w:lang w:val="en-US"/>
          <w14:textFill>
            <w14:solidFill>
              <w14:schemeClr w14:val="tx1"/>
            </w14:solidFill>
          </w14:textFill>
        </w:rPr>
      </w:pPr>
      <w:bookmarkStart w:id="20" w:name="_Toc517184429"/>
      <w:r>
        <w:rPr>
          <w:b/>
          <w:color w:val="000000" w:themeColor="text1"/>
          <w:sz w:val="32"/>
          <w:szCs w:val="32"/>
          <w14:textFill>
            <w14:solidFill>
              <w14:schemeClr w14:val="tx1"/>
            </w14:solidFill>
          </w14:textFill>
        </w:rPr>
        <w:t>1.提升空气质量监测能力。</w:t>
      </w:r>
      <w:r>
        <w:rPr>
          <w:color w:val="000000" w:themeColor="text1"/>
          <w:sz w:val="32"/>
          <w:szCs w:val="32"/>
          <w14:textFill>
            <w14:solidFill>
              <w14:schemeClr w14:val="tx1"/>
            </w14:solidFill>
          </w14:textFill>
        </w:rPr>
        <w:t>完善滁州空气自动监测站网建设，</w:t>
      </w:r>
      <w:r>
        <w:rPr>
          <w:color w:val="000000" w:themeColor="text1"/>
          <w:sz w:val="32"/>
          <w:szCs w:val="32"/>
          <w:lang w:val="en-US"/>
          <w14:textFill>
            <w14:solidFill>
              <w14:schemeClr w14:val="tx1"/>
            </w14:solidFill>
          </w14:textFill>
        </w:rPr>
        <w:t>全面启动县域网格化建设。完成</w:t>
      </w:r>
      <w:r>
        <w:rPr>
          <w:rFonts w:hint="eastAsia"/>
          <w:color w:val="000000" w:themeColor="text1"/>
          <w:sz w:val="32"/>
          <w:szCs w:val="32"/>
          <w:lang w:val="en-US" w:eastAsia="zh-CN"/>
          <w14:textFill>
            <w14:solidFill>
              <w14:schemeClr w14:val="tx1"/>
            </w14:solidFill>
          </w14:textFill>
        </w:rPr>
        <w:t>皇甫山</w:t>
      </w:r>
      <w:r>
        <w:rPr>
          <w:color w:val="000000" w:themeColor="text1"/>
          <w:sz w:val="32"/>
          <w:szCs w:val="32"/>
          <w:lang w:val="en-US"/>
          <w14:textFill>
            <w14:solidFill>
              <w14:schemeClr w14:val="tx1"/>
            </w14:solidFill>
          </w14:textFill>
        </w:rPr>
        <w:t>、琅琊山两套空气质量背景站建设。</w:t>
      </w:r>
      <w:r>
        <w:rPr>
          <w:color w:val="000000" w:themeColor="text1"/>
          <w:sz w:val="32"/>
          <w:szCs w:val="32"/>
          <w14:textFill>
            <w14:solidFill>
              <w14:schemeClr w14:val="tx1"/>
            </w14:solidFill>
          </w14:textFill>
        </w:rPr>
        <w:t>在重点</w:t>
      </w:r>
      <w:r>
        <w:rPr>
          <w:color w:val="000000" w:themeColor="text1"/>
          <w:sz w:val="32"/>
          <w:szCs w:val="32"/>
          <w:lang w:val="en-US"/>
          <w14:textFill>
            <w14:solidFill>
              <w14:schemeClr w14:val="tx1"/>
            </w14:solidFill>
          </w14:textFill>
        </w:rPr>
        <w:t>工业园、重点港口码头、大型汽车客运站实现监测站网全覆盖</w:t>
      </w:r>
      <w:r>
        <w:rPr>
          <w:color w:val="000000" w:themeColor="text1"/>
          <w:sz w:val="32"/>
          <w:szCs w:val="32"/>
          <w14:textFill>
            <w14:solidFill>
              <w14:schemeClr w14:val="tx1"/>
            </w14:solidFill>
          </w14:textFill>
        </w:rPr>
        <w:t>。</w:t>
      </w:r>
      <w:r>
        <w:rPr>
          <w:color w:val="000000" w:themeColor="text1"/>
          <w:sz w:val="32"/>
          <w:szCs w:val="32"/>
          <w:lang w:val="en-US"/>
          <w14:textFill>
            <w14:solidFill>
              <w14:schemeClr w14:val="tx1"/>
            </w14:solidFill>
          </w14:textFill>
        </w:rPr>
        <w:t>加强降尘量监测，对各县（区、市）降尘量监测数据实施定期公开。开展大气颗粒物和VOCs组分监测站建设。</w:t>
      </w:r>
    </w:p>
    <w:p>
      <w:pPr>
        <w:pStyle w:val="16"/>
        <w:spacing w:before="120"/>
        <w:ind w:firstLine="643"/>
        <w:rPr>
          <w:b/>
          <w:color w:val="000000" w:themeColor="text1"/>
          <w:sz w:val="32"/>
          <w:szCs w:val="32"/>
          <w:lang w:val="en-US"/>
          <w14:textFill>
            <w14:solidFill>
              <w14:schemeClr w14:val="tx1"/>
            </w14:solidFill>
          </w14:textFill>
        </w:rPr>
      </w:pPr>
      <w:r>
        <w:rPr>
          <w:b/>
          <w:color w:val="000000" w:themeColor="text1"/>
          <w:sz w:val="32"/>
          <w:szCs w:val="32"/>
          <w:lang w:val="en-US"/>
          <w14:textFill>
            <w14:solidFill>
              <w14:schemeClr w14:val="tx1"/>
            </w14:solidFill>
          </w14:textFill>
        </w:rPr>
        <w:t>2.提升污染源监测能力。</w:t>
      </w:r>
      <w:r>
        <w:rPr>
          <w:color w:val="000000" w:themeColor="text1"/>
          <w:sz w:val="32"/>
          <w:szCs w:val="32"/>
          <w:lang w:val="en-US"/>
          <w14:textFill>
            <w14:solidFill>
              <w14:schemeClr w14:val="tx1"/>
            </w14:solidFill>
          </w14:textFill>
        </w:rPr>
        <w:t>重点工业园区采用走航监测、苏玛罐采样监测等手段动态监控园区周界及内部VOCs排放情况。涉恶臭污染的工业园区和产业集群，推广实施恶臭电子鼻监控预警。</w:t>
      </w:r>
    </w:p>
    <w:p>
      <w:pPr>
        <w:pStyle w:val="16"/>
        <w:spacing w:before="120"/>
        <w:ind w:firstLine="643"/>
        <w:rPr>
          <w:b/>
          <w:color w:val="000000" w:themeColor="text1"/>
          <w:sz w:val="32"/>
          <w:szCs w:val="32"/>
          <w14:textFill>
            <w14:solidFill>
              <w14:schemeClr w14:val="tx1"/>
            </w14:solidFill>
          </w14:textFill>
        </w:rPr>
      </w:pPr>
      <w:r>
        <w:rPr>
          <w:b/>
          <w:color w:val="000000" w:themeColor="text1"/>
          <w:sz w:val="32"/>
          <w:szCs w:val="32"/>
          <w:lang w:val="en-US"/>
          <w14:textFill>
            <w14:solidFill>
              <w14:schemeClr w14:val="tx1"/>
            </w14:solidFill>
          </w14:textFill>
        </w:rPr>
        <w:t>3.</w:t>
      </w:r>
      <w:r>
        <w:rPr>
          <w:b/>
          <w:color w:val="000000" w:themeColor="text1"/>
          <w:sz w:val="32"/>
          <w:szCs w:val="32"/>
          <w14:textFill>
            <w14:solidFill>
              <w14:schemeClr w14:val="tx1"/>
            </w14:solidFill>
          </w14:textFill>
        </w:rPr>
        <w:t>提升监测监管能力。</w:t>
      </w:r>
      <w:r>
        <w:rPr>
          <w:bCs/>
          <w:color w:val="000000" w:themeColor="text1"/>
          <w:sz w:val="32"/>
          <w:szCs w:val="32"/>
          <w14:textFill>
            <w14:solidFill>
              <w14:schemeClr w14:val="tx1"/>
            </w14:solidFill>
          </w14:textFill>
        </w:rPr>
        <w:t>建立重点行业全覆盖的排放监管体系，</w:t>
      </w:r>
      <w:r>
        <w:rPr>
          <w:color w:val="000000" w:themeColor="text1"/>
          <w:sz w:val="32"/>
          <w:szCs w:val="32"/>
          <w14:textFill>
            <w14:solidFill>
              <w14:schemeClr w14:val="tx1"/>
            </w14:solidFill>
          </w14:textFill>
        </w:rPr>
        <w:t>对重点排污单位自动监控设施建设运行情况进行全面排查，未安装自动监控设施的应于2023年底前全部完成在线监控设施建设，并与生态环境部门联网。加强第三方运维单位监管，确保自动监控数据准确可信。</w:t>
      </w:r>
    </w:p>
    <w:p>
      <w:pPr>
        <w:pStyle w:val="18"/>
        <w:ind w:firstLine="640"/>
        <w:rPr>
          <w:rFonts w:ascii="华文楷体" w:hAnsi="华文楷体" w:eastAsia="华文楷体" w:cs="华文楷体"/>
          <w:b w:val="0"/>
          <w:bCs w:val="0"/>
          <w:sz w:val="32"/>
          <w:szCs w:val="32"/>
        </w:rPr>
      </w:pPr>
      <w:r>
        <w:rPr>
          <w:rFonts w:hint="eastAsia" w:ascii="华文楷体" w:hAnsi="华文楷体" w:eastAsia="华文楷体" w:cs="华文楷体"/>
          <w:b w:val="0"/>
          <w:bCs w:val="0"/>
          <w:sz w:val="32"/>
          <w:szCs w:val="32"/>
        </w:rPr>
        <w:t>（八）强化区域联防联控，夯实应急减排措施</w:t>
      </w:r>
    </w:p>
    <w:bookmarkEnd w:id="20"/>
    <w:p>
      <w:pPr>
        <w:pStyle w:val="16"/>
        <w:spacing w:before="120"/>
        <w:ind w:firstLine="643"/>
        <w:rPr>
          <w:color w:val="000000" w:themeColor="text1"/>
          <w:sz w:val="32"/>
          <w:szCs w:val="32"/>
          <w14:textFill>
            <w14:solidFill>
              <w14:schemeClr w14:val="tx1"/>
            </w14:solidFill>
          </w14:textFill>
        </w:rPr>
      </w:pPr>
      <w:bookmarkStart w:id="21" w:name="_Toc517184430"/>
      <w:r>
        <w:rPr>
          <w:b/>
          <w:color w:val="000000" w:themeColor="text1"/>
          <w:sz w:val="32"/>
          <w:szCs w:val="32"/>
          <w14:textFill>
            <w14:solidFill>
              <w14:schemeClr w14:val="tx1"/>
            </w14:solidFill>
          </w14:textFill>
        </w:rPr>
        <w:t>1.强化区域联防联控。</w:t>
      </w:r>
      <w:r>
        <w:rPr>
          <w:bCs/>
          <w:color w:val="000000" w:themeColor="text1"/>
          <w:sz w:val="32"/>
          <w:szCs w:val="32"/>
          <w14:textFill>
            <w14:solidFill>
              <w14:schemeClr w14:val="tx1"/>
            </w14:solidFill>
          </w14:textFill>
        </w:rPr>
        <w:t>积极参加</w:t>
      </w:r>
      <w:r>
        <w:rPr>
          <w:color w:val="000000" w:themeColor="text1"/>
          <w:sz w:val="32"/>
          <w:szCs w:val="32"/>
          <w14:textFill>
            <w14:solidFill>
              <w14:schemeClr w14:val="tx1"/>
            </w14:solidFill>
          </w14:textFill>
        </w:rPr>
        <w:t>安徽省、长三角、南京都市圈等不同层面的区域协作，共同开展区域性大气污染联合防控。</w:t>
      </w:r>
    </w:p>
    <w:p>
      <w:pPr>
        <w:pStyle w:val="16"/>
        <w:spacing w:before="120"/>
        <w:ind w:firstLine="643"/>
        <w:rPr>
          <w:color w:val="000000" w:themeColor="text1"/>
          <w:sz w:val="32"/>
          <w:szCs w:val="32"/>
          <w14:textFill>
            <w14:solidFill>
              <w14:schemeClr w14:val="tx1"/>
            </w14:solidFill>
          </w14:textFill>
        </w:rPr>
      </w:pPr>
      <w:r>
        <w:rPr>
          <w:b/>
          <w:color w:val="000000" w:themeColor="text1"/>
          <w:sz w:val="32"/>
          <w:szCs w:val="32"/>
          <w14:textFill>
            <w14:solidFill>
              <w14:schemeClr w14:val="tx1"/>
            </w14:solidFill>
          </w14:textFill>
        </w:rPr>
        <w:t>2.完善重污染天气应急预案。</w:t>
      </w:r>
      <w:r>
        <w:rPr>
          <w:color w:val="000000" w:themeColor="text1"/>
          <w:sz w:val="32"/>
          <w:szCs w:val="32"/>
          <w14:textFill>
            <w14:solidFill>
              <w14:schemeClr w14:val="tx1"/>
            </w14:solidFill>
          </w14:textFill>
        </w:rPr>
        <w:t>完善重污染天气应急预案，编制</w:t>
      </w:r>
      <w:r>
        <w:rPr>
          <w:rFonts w:hint="eastAsia"/>
          <w:color w:val="auto"/>
          <w:sz w:val="32"/>
          <w:szCs w:val="32"/>
          <w:lang w:eastAsia="zh-CN"/>
        </w:rPr>
        <w:t>重污染天气</w:t>
      </w:r>
      <w:r>
        <w:rPr>
          <w:color w:val="auto"/>
          <w:sz w:val="32"/>
          <w:szCs w:val="32"/>
        </w:rPr>
        <w:t>应急减排清单，形成操作性强的应急措施，并按照企业环境绩效分级，实</w:t>
      </w:r>
      <w:r>
        <w:rPr>
          <w:color w:val="000000" w:themeColor="text1"/>
          <w:sz w:val="32"/>
          <w:szCs w:val="32"/>
          <w14:textFill>
            <w14:solidFill>
              <w14:schemeClr w14:val="tx1"/>
            </w14:solidFill>
          </w14:textFill>
        </w:rPr>
        <w:t>施差异化应急管理。</w:t>
      </w:r>
    </w:p>
    <w:p>
      <w:pPr>
        <w:pStyle w:val="16"/>
        <w:spacing w:before="120"/>
        <w:ind w:firstLine="643"/>
        <w:rPr>
          <w:b/>
          <w:color w:val="auto"/>
          <w:sz w:val="32"/>
          <w:szCs w:val="32"/>
        </w:rPr>
      </w:pPr>
      <w:r>
        <w:rPr>
          <w:b/>
          <w:color w:val="000000" w:themeColor="text1"/>
          <w:sz w:val="32"/>
          <w:szCs w:val="32"/>
          <w14:textFill>
            <w14:solidFill>
              <w14:schemeClr w14:val="tx1"/>
            </w14:solidFill>
          </w14:textFill>
        </w:rPr>
        <w:t>3.实施季节性污染管控。</w:t>
      </w:r>
      <w:r>
        <w:rPr>
          <w:rFonts w:hint="eastAsia"/>
          <w:color w:val="auto"/>
          <w:sz w:val="32"/>
          <w:szCs w:val="32"/>
          <w:lang w:eastAsia="zh-CN"/>
        </w:rPr>
        <w:t>科学妥善谋划，将常态化错峰和差异化错峰结合起来，在春节、酷暑伏天、雨季和重大活动期间有序组织错峰生产。</w:t>
      </w:r>
      <w:r>
        <w:rPr>
          <w:bCs/>
          <w:color w:val="auto"/>
          <w:sz w:val="32"/>
          <w:szCs w:val="32"/>
        </w:rPr>
        <w:t>在</w:t>
      </w:r>
      <w:r>
        <w:rPr>
          <w:color w:val="auto"/>
          <w:sz w:val="32"/>
          <w:szCs w:val="32"/>
        </w:rPr>
        <w:t>秋冬季颗粒物污染季，加大</w:t>
      </w:r>
      <w:r>
        <w:rPr>
          <w:rFonts w:hint="eastAsia" w:ascii="仿宋" w:hAnsi="仿宋" w:eastAsia="仿宋" w:cs="仿宋"/>
          <w:color w:val="auto"/>
          <w:sz w:val="32"/>
          <w:szCs w:val="32"/>
          <w:u w:val="none"/>
          <w:lang w:val="en-US" w:eastAsia="zh-CN"/>
        </w:rPr>
        <w:t>钢铁、水泥、玻璃、岩棉、砖瓦窑</w:t>
      </w:r>
      <w:r>
        <w:rPr>
          <w:color w:val="auto"/>
          <w:sz w:val="32"/>
          <w:szCs w:val="32"/>
        </w:rPr>
        <w:t>等重点行业</w:t>
      </w:r>
      <w:r>
        <w:rPr>
          <w:rFonts w:hint="eastAsia"/>
          <w:color w:val="auto"/>
          <w:sz w:val="32"/>
          <w:szCs w:val="32"/>
          <w:lang w:eastAsia="zh-CN"/>
        </w:rPr>
        <w:t>错峰生产落实情况检查力度</w:t>
      </w:r>
      <w:r>
        <w:rPr>
          <w:color w:val="auto"/>
          <w:sz w:val="32"/>
          <w:szCs w:val="32"/>
        </w:rPr>
        <w:t>；在夏秋季臭氧污染季，</w:t>
      </w:r>
      <w:r>
        <w:rPr>
          <w:rFonts w:hint="eastAsia"/>
          <w:color w:val="auto"/>
          <w:sz w:val="32"/>
          <w:szCs w:val="32"/>
          <w:lang w:eastAsia="zh-CN"/>
        </w:rPr>
        <w:t>引导</w:t>
      </w:r>
      <w:r>
        <w:rPr>
          <w:rFonts w:hint="eastAsia" w:ascii="仿宋" w:hAnsi="仿宋" w:eastAsia="仿宋" w:cs="仿宋"/>
          <w:color w:val="auto"/>
          <w:sz w:val="32"/>
          <w:szCs w:val="32"/>
          <w:u w:val="none"/>
          <w:lang w:val="en-US" w:eastAsia="zh-CN"/>
        </w:rPr>
        <w:t>油墨、涂料制造、包装印刷、塑料人造革与合成革制造、家具制造、汽车整车制造、工业涂装等</w:t>
      </w:r>
      <w:r>
        <w:rPr>
          <w:color w:val="auto"/>
          <w:sz w:val="32"/>
          <w:szCs w:val="32"/>
        </w:rPr>
        <w:t>VOCs重点</w:t>
      </w:r>
      <w:r>
        <w:rPr>
          <w:rFonts w:hint="eastAsia"/>
          <w:color w:val="auto"/>
          <w:sz w:val="32"/>
          <w:szCs w:val="32"/>
          <w:lang w:eastAsia="zh-CN"/>
        </w:rPr>
        <w:t>行业</w:t>
      </w:r>
      <w:r>
        <w:rPr>
          <w:rFonts w:hint="eastAsia" w:ascii="仿宋" w:hAnsi="仿宋" w:eastAsia="仿宋" w:cs="仿宋"/>
          <w:color w:val="auto"/>
          <w:kern w:val="0"/>
          <w:sz w:val="32"/>
          <w:szCs w:val="32"/>
          <w:u w:val="none"/>
          <w:lang w:val="en-US" w:eastAsia="zh-CN" w:bidi="ar"/>
        </w:rPr>
        <w:t>合理安排生产工期，优先将检修时间安排在5-9月份，避开高温时段作业。</w:t>
      </w:r>
    </w:p>
    <w:p>
      <w:pPr>
        <w:pStyle w:val="18"/>
        <w:ind w:firstLine="640"/>
        <w:rPr>
          <w:rFonts w:ascii="华文楷体" w:hAnsi="华文楷体" w:eastAsia="华文楷体" w:cs="华文楷体"/>
          <w:b w:val="0"/>
          <w:bCs w:val="0"/>
          <w:sz w:val="32"/>
          <w:szCs w:val="32"/>
        </w:rPr>
      </w:pPr>
      <w:r>
        <w:rPr>
          <w:rFonts w:hint="eastAsia" w:ascii="华文楷体" w:hAnsi="华文楷体" w:eastAsia="华文楷体" w:cs="华文楷体"/>
          <w:b w:val="0"/>
          <w:bCs w:val="0"/>
          <w:sz w:val="32"/>
          <w:szCs w:val="32"/>
        </w:rPr>
        <w:t>（九）加强环境科技支撑</w:t>
      </w:r>
      <w:bookmarkEnd w:id="21"/>
      <w:r>
        <w:rPr>
          <w:rFonts w:hint="eastAsia" w:ascii="华文楷体" w:hAnsi="华文楷体" w:eastAsia="华文楷体" w:cs="华文楷体"/>
          <w:b w:val="0"/>
          <w:bCs w:val="0"/>
          <w:sz w:val="32"/>
          <w:szCs w:val="32"/>
        </w:rPr>
        <w:t>，做好全渠道环保宣传</w:t>
      </w:r>
    </w:p>
    <w:p>
      <w:pPr>
        <w:pStyle w:val="16"/>
        <w:spacing w:beforeLines="0"/>
        <w:ind w:firstLine="643"/>
        <w:rPr>
          <w:rFonts w:hint="eastAsia" w:cs="Times New Roman"/>
          <w:color w:val="000000" w:themeColor="text1"/>
          <w:sz w:val="32"/>
          <w:szCs w:val="32"/>
          <w:shd w:val="clear" w:color="auto" w:fill="FFFFFF"/>
          <w14:textFill>
            <w14:solidFill>
              <w14:schemeClr w14:val="tx1"/>
            </w14:solidFill>
          </w14:textFill>
        </w:rPr>
      </w:pPr>
      <w:r>
        <w:rPr>
          <w:rFonts w:cs="Times New Roman"/>
          <w:b/>
          <w:color w:val="000000" w:themeColor="text1"/>
          <w:sz w:val="32"/>
          <w:szCs w:val="32"/>
          <w14:textFill>
            <w14:solidFill>
              <w14:schemeClr w14:val="tx1"/>
            </w14:solidFill>
          </w14:textFill>
        </w:rPr>
        <w:t>1.</w:t>
      </w:r>
      <w:r>
        <w:rPr>
          <w:rFonts w:hint="eastAsia" w:cs="Times New Roman"/>
          <w:b/>
          <w:color w:val="000000" w:themeColor="text1"/>
          <w:sz w:val="32"/>
          <w:szCs w:val="32"/>
          <w14:textFill>
            <w14:solidFill>
              <w14:schemeClr w14:val="tx1"/>
            </w14:solidFill>
          </w14:textFill>
        </w:rPr>
        <w:t>加强研究合作，提高科学治污能力。</w:t>
      </w:r>
      <w:r>
        <w:rPr>
          <w:rFonts w:hint="eastAsia" w:cs="Times New Roman"/>
          <w:bCs/>
          <w:color w:val="000000" w:themeColor="text1"/>
          <w:sz w:val="32"/>
          <w:szCs w:val="32"/>
          <w14:textFill>
            <w14:solidFill>
              <w14:schemeClr w14:val="tx1"/>
            </w14:solidFill>
          </w14:textFill>
        </w:rPr>
        <w:t>加强与气象部门合作，共同提升空气质量预警预报水平。积极开展科研合作，成立跟踪研究专家团队，开展大气污染过程跟踪研判。</w:t>
      </w:r>
      <w:r>
        <w:rPr>
          <w:rFonts w:hint="eastAsia" w:cs="Times New Roman"/>
          <w:bCs/>
          <w:color w:val="000000" w:themeColor="text1"/>
          <w:sz w:val="32"/>
          <w:szCs w:val="32"/>
          <w:shd w:val="clear" w:color="auto" w:fill="FFFFFF"/>
          <w14:textFill>
            <w14:solidFill>
              <w14:schemeClr w14:val="tx1"/>
            </w14:solidFill>
          </w14:textFill>
        </w:rPr>
        <w:t>定</w:t>
      </w:r>
      <w:r>
        <w:rPr>
          <w:rFonts w:hint="eastAsia" w:cs="Times New Roman"/>
          <w:color w:val="000000" w:themeColor="text1"/>
          <w:sz w:val="32"/>
          <w:szCs w:val="32"/>
          <w:shd w:val="clear" w:color="auto" w:fill="FFFFFF"/>
          <w14:textFill>
            <w14:solidFill>
              <w14:schemeClr w14:val="tx1"/>
            </w14:solidFill>
          </w14:textFill>
        </w:rPr>
        <w:t>期开展我市大气污染源排放清单更新工作和污染物来源解析研究，推进大气污染和温室气体协同控制方面的技术研发。在重点工业园区、集聚区，开展</w:t>
      </w:r>
      <w:r>
        <w:rPr>
          <w:rFonts w:hint="cs" w:cs="Times New Roman"/>
          <w:color w:val="000000" w:themeColor="text1"/>
          <w:sz w:val="32"/>
          <w:szCs w:val="32"/>
          <w:shd w:val="clear" w:color="auto" w:fill="FFFFFF"/>
          <w14:textFill>
            <w14:solidFill>
              <w14:schemeClr w14:val="tx1"/>
            </w14:solidFill>
          </w14:textFill>
        </w:rPr>
        <w:t>“</w:t>
      </w:r>
      <w:r>
        <w:rPr>
          <w:rFonts w:hint="eastAsia" w:cs="Times New Roman"/>
          <w:color w:val="000000" w:themeColor="text1"/>
          <w:sz w:val="32"/>
          <w:szCs w:val="32"/>
          <w:shd w:val="clear" w:color="auto" w:fill="FFFFFF"/>
          <w14:textFill>
            <w14:solidFill>
              <w14:schemeClr w14:val="tx1"/>
            </w14:solidFill>
          </w14:textFill>
        </w:rPr>
        <w:t>环保管家</w:t>
      </w:r>
      <w:r>
        <w:rPr>
          <w:rFonts w:hint="cs" w:cs="Times New Roman"/>
          <w:color w:val="000000" w:themeColor="text1"/>
          <w:sz w:val="32"/>
          <w:szCs w:val="32"/>
          <w:shd w:val="clear" w:color="auto" w:fill="FFFFFF"/>
          <w14:textFill>
            <w14:solidFill>
              <w14:schemeClr w14:val="tx1"/>
            </w14:solidFill>
          </w14:textFill>
        </w:rPr>
        <w:t>”</w:t>
      </w:r>
      <w:r>
        <w:rPr>
          <w:rFonts w:hint="eastAsia" w:cs="Times New Roman"/>
          <w:color w:val="000000" w:themeColor="text1"/>
          <w:sz w:val="32"/>
          <w:szCs w:val="32"/>
          <w:shd w:val="clear" w:color="auto" w:fill="FFFFFF"/>
          <w14:textFill>
            <w14:solidFill>
              <w14:schemeClr w14:val="tx1"/>
            </w14:solidFill>
          </w14:textFill>
        </w:rPr>
        <w:t>服务。</w:t>
      </w:r>
    </w:p>
    <w:p>
      <w:pPr>
        <w:pStyle w:val="16"/>
        <w:spacing w:beforeLines="0"/>
        <w:ind w:firstLine="643"/>
        <w:rPr>
          <w:rFonts w:cs="Times New Roman"/>
          <w:b/>
          <w:color w:val="000000" w:themeColor="text1"/>
          <w:sz w:val="32"/>
          <w:szCs w:val="32"/>
          <w:shd w:val="clear" w:color="auto" w:fill="FFFFFF"/>
          <w14:textFill>
            <w14:solidFill>
              <w14:schemeClr w14:val="tx1"/>
            </w14:solidFill>
          </w14:textFill>
        </w:rPr>
      </w:pPr>
      <w:r>
        <w:rPr>
          <w:rFonts w:cs="Times New Roman"/>
          <w:b/>
          <w:color w:val="000000" w:themeColor="text1"/>
          <w:sz w:val="32"/>
          <w:szCs w:val="32"/>
          <w14:textFill>
            <w14:solidFill>
              <w14:schemeClr w14:val="tx1"/>
            </w14:solidFill>
          </w14:textFill>
        </w:rPr>
        <w:t>2.</w:t>
      </w:r>
      <w:r>
        <w:rPr>
          <w:rFonts w:hint="eastAsia" w:cs="Times New Roman"/>
          <w:b/>
          <w:color w:val="000000" w:themeColor="text1"/>
          <w:sz w:val="32"/>
          <w:szCs w:val="32"/>
          <w14:textFill>
            <w14:solidFill>
              <w14:schemeClr w14:val="tx1"/>
            </w14:solidFill>
          </w14:textFill>
        </w:rPr>
        <w:t>加强新媒体渠道宣传，提高群众环保意识</w:t>
      </w:r>
      <w:r>
        <w:rPr>
          <w:rFonts w:hint="eastAsia" w:cs="Times New Roman"/>
          <w:color w:val="000000" w:themeColor="text1"/>
          <w:sz w:val="32"/>
          <w:szCs w:val="32"/>
          <w14:textFill>
            <w14:solidFill>
              <w14:schemeClr w14:val="tx1"/>
            </w14:solidFill>
          </w14:textFill>
        </w:rPr>
        <w:t>。充分利用各类媒体资源，特别是网站、微博、公众号等新媒体，不断提高新闻宣传效果，宣传</w:t>
      </w:r>
      <w:r>
        <w:rPr>
          <w:rFonts w:hint="eastAsia" w:cs="Times New Roman"/>
          <w:color w:val="000000" w:themeColor="text1"/>
          <w:sz w:val="32"/>
          <w:szCs w:val="32"/>
          <w:lang w:eastAsia="zh-CN"/>
          <w14:textFill>
            <w14:solidFill>
              <w14:schemeClr w14:val="tx1"/>
            </w14:solidFill>
          </w14:textFill>
        </w:rPr>
        <w:t>生态环境</w:t>
      </w:r>
      <w:r>
        <w:rPr>
          <w:rFonts w:hint="eastAsia" w:cs="Times New Roman"/>
          <w:color w:val="000000" w:themeColor="text1"/>
          <w:sz w:val="32"/>
          <w:szCs w:val="32"/>
          <w14:textFill>
            <w14:solidFill>
              <w14:schemeClr w14:val="tx1"/>
            </w14:solidFill>
          </w14:textFill>
        </w:rPr>
        <w:t>环保重点工作、政策法规和环保生活理念，动员社会各界积极支持</w:t>
      </w:r>
      <w:r>
        <w:rPr>
          <w:rFonts w:hint="eastAsia" w:cs="Times New Roman"/>
          <w:color w:val="000000" w:themeColor="text1"/>
          <w:sz w:val="32"/>
          <w:szCs w:val="32"/>
          <w:lang w:eastAsia="zh-CN"/>
          <w14:textFill>
            <w14:solidFill>
              <w14:schemeClr w14:val="tx1"/>
            </w14:solidFill>
          </w14:textFill>
        </w:rPr>
        <w:t>生态环境保护工作</w:t>
      </w:r>
      <w:r>
        <w:rPr>
          <w:rFonts w:hint="eastAsia" w:cs="Times New Roman"/>
          <w:color w:val="000000" w:themeColor="text1"/>
          <w:sz w:val="32"/>
          <w:szCs w:val="32"/>
          <w14:textFill>
            <w14:solidFill>
              <w14:schemeClr w14:val="tx1"/>
            </w14:solidFill>
          </w14:textFill>
        </w:rPr>
        <w:t>，共同构建绿色生产生活方式。健全环境信息公开平台和渠道，明确环境信息公开内容，拓宽公众参与渠道，定期、及时、准确公开重点项目、重点工作进展、环境质量、环境投诉回复等环境信息。</w:t>
      </w:r>
    </w:p>
    <w:p>
      <w:pPr>
        <w:pStyle w:val="17"/>
        <w:ind w:firstLine="640" w:firstLineChars="200"/>
        <w:rPr>
          <w:rFonts w:ascii="黑体" w:hAnsi="黑体" w:eastAsia="黑体" w:cs="黑体"/>
          <w:b w:val="0"/>
          <w:bCs w:val="0"/>
          <w:color w:val="000000" w:themeColor="text1"/>
          <w:sz w:val="32"/>
          <w:szCs w:val="32"/>
          <w14:textFill>
            <w14:solidFill>
              <w14:schemeClr w14:val="tx1"/>
            </w14:solidFill>
          </w14:textFill>
        </w:rPr>
      </w:pPr>
      <w:bookmarkStart w:id="22" w:name="_Toc69372901"/>
      <w:bookmarkStart w:id="23" w:name="_Toc525988404"/>
      <w:bookmarkStart w:id="24" w:name="_Toc480912949"/>
      <w:r>
        <w:rPr>
          <w:rFonts w:hint="eastAsia" w:ascii="黑体" w:hAnsi="黑体" w:eastAsia="黑体" w:cs="黑体"/>
          <w:b w:val="0"/>
          <w:bCs w:val="0"/>
          <w:color w:val="000000" w:themeColor="text1"/>
          <w:sz w:val="32"/>
          <w:szCs w:val="32"/>
          <w14:textFill>
            <w14:solidFill>
              <w14:schemeClr w14:val="tx1"/>
            </w14:solidFill>
          </w14:textFill>
        </w:rPr>
        <w:t>六、规划保障措施</w:t>
      </w:r>
      <w:bookmarkEnd w:id="22"/>
      <w:bookmarkEnd w:id="23"/>
    </w:p>
    <w:bookmarkEnd w:id="24"/>
    <w:p>
      <w:pPr>
        <w:pStyle w:val="18"/>
        <w:ind w:firstLine="640"/>
        <w:rPr>
          <w:rFonts w:hint="eastAsia" w:ascii="华文楷体" w:hAnsi="华文楷体" w:eastAsia="华文楷体" w:cs="华文楷体"/>
          <w:b w:val="0"/>
          <w:bCs w:val="0"/>
          <w:sz w:val="32"/>
          <w:szCs w:val="32"/>
          <w:lang w:eastAsia="zh-CN"/>
        </w:rPr>
      </w:pPr>
      <w:bookmarkStart w:id="25" w:name="_Toc525988405"/>
      <w:r>
        <w:rPr>
          <w:rFonts w:hint="eastAsia" w:ascii="华文楷体" w:hAnsi="华文楷体" w:eastAsia="华文楷体" w:cs="华文楷体"/>
          <w:b w:val="0"/>
          <w:bCs w:val="0"/>
          <w:sz w:val="32"/>
          <w:szCs w:val="32"/>
        </w:rPr>
        <w:t>（一）</w:t>
      </w:r>
      <w:bookmarkEnd w:id="25"/>
      <w:r>
        <w:rPr>
          <w:rFonts w:hint="eastAsia" w:ascii="华文楷体" w:hAnsi="华文楷体" w:eastAsia="华文楷体" w:cs="华文楷体"/>
          <w:b w:val="0"/>
          <w:bCs w:val="0"/>
          <w:sz w:val="32"/>
          <w:szCs w:val="32"/>
          <w:lang w:eastAsia="zh-CN"/>
        </w:rPr>
        <w:t>强化组织领导</w:t>
      </w:r>
    </w:p>
    <w:p>
      <w:pPr>
        <w:pStyle w:val="16"/>
        <w:spacing w:beforeLines="0"/>
        <w:ind w:firstLine="640"/>
        <w:rPr>
          <w:rFonts w:hint="eastAsia" w:cs="Times New Roman"/>
          <w:color w:val="000000" w:themeColor="text1"/>
          <w:sz w:val="32"/>
          <w:szCs w:val="32"/>
          <w:lang w:eastAsia="zh-CN"/>
          <w14:textFill>
            <w14:solidFill>
              <w14:schemeClr w14:val="tx1"/>
            </w14:solidFill>
          </w14:textFill>
        </w:rPr>
      </w:pPr>
      <w:bookmarkStart w:id="26" w:name="_Toc525988406"/>
      <w:bookmarkStart w:id="27" w:name="_Toc525988412"/>
      <w:r>
        <w:rPr>
          <w:rFonts w:hint="eastAsia" w:cs="Times New Roman"/>
          <w:color w:val="000000" w:themeColor="text1"/>
          <w:sz w:val="32"/>
          <w:szCs w:val="32"/>
          <w14:textFill>
            <w14:solidFill>
              <w14:schemeClr w14:val="tx1"/>
            </w14:solidFill>
          </w14:textFill>
        </w:rPr>
        <w:t>各</w:t>
      </w:r>
      <w:r>
        <w:rPr>
          <w:rFonts w:hint="eastAsia" w:cs="Times New Roman"/>
          <w:color w:val="000000" w:themeColor="text1"/>
          <w:sz w:val="32"/>
          <w:szCs w:val="32"/>
          <w:lang w:eastAsia="zh-CN"/>
          <w14:textFill>
            <w14:solidFill>
              <w14:schemeClr w14:val="tx1"/>
            </w14:solidFill>
          </w14:textFill>
        </w:rPr>
        <w:t>县</w:t>
      </w:r>
      <w:r>
        <w:rPr>
          <w:rFonts w:hint="eastAsia" w:cs="Times New Roman"/>
          <w:color w:val="000000" w:themeColor="text1"/>
          <w:sz w:val="32"/>
          <w:szCs w:val="32"/>
          <w14:textFill>
            <w14:solidFill>
              <w14:schemeClr w14:val="tx1"/>
            </w14:solidFill>
          </w14:textFill>
        </w:rPr>
        <w:t>（市</w:t>
      </w:r>
      <w:r>
        <w:rPr>
          <w:rFonts w:hint="eastAsia" w:cs="Times New Roman"/>
          <w:color w:val="000000" w:themeColor="text1"/>
          <w:sz w:val="32"/>
          <w:szCs w:val="32"/>
          <w:lang w:eastAsia="zh-CN"/>
          <w14:textFill>
            <w14:solidFill>
              <w14:schemeClr w14:val="tx1"/>
            </w14:solidFill>
          </w14:textFill>
        </w:rPr>
        <w:t>、</w:t>
      </w:r>
      <w:r>
        <w:rPr>
          <w:rFonts w:hint="eastAsia" w:cs="Times New Roman"/>
          <w:color w:val="000000" w:themeColor="text1"/>
          <w:sz w:val="32"/>
          <w:szCs w:val="32"/>
          <w14:textFill>
            <w14:solidFill>
              <w14:schemeClr w14:val="tx1"/>
            </w14:solidFill>
          </w14:textFill>
        </w:rPr>
        <w:t>区）</w:t>
      </w:r>
      <w:r>
        <w:rPr>
          <w:rFonts w:hint="eastAsia" w:cs="Times New Roman"/>
          <w:color w:val="000000" w:themeColor="text1"/>
          <w:sz w:val="32"/>
          <w:szCs w:val="32"/>
          <w:lang w:eastAsia="zh-CN"/>
          <w14:textFill>
            <w14:solidFill>
              <w14:schemeClr w14:val="tx1"/>
            </w14:solidFill>
          </w14:textFill>
        </w:rPr>
        <w:t>人民</w:t>
      </w:r>
      <w:r>
        <w:rPr>
          <w:rFonts w:hint="eastAsia" w:cs="Times New Roman"/>
          <w:color w:val="000000" w:themeColor="text1"/>
          <w:sz w:val="32"/>
          <w:szCs w:val="32"/>
          <w14:textFill>
            <w14:solidFill>
              <w14:schemeClr w14:val="tx1"/>
            </w14:solidFill>
          </w14:textFill>
        </w:rPr>
        <w:t>政府</w:t>
      </w:r>
      <w:r>
        <w:rPr>
          <w:rFonts w:hint="eastAsia" w:cs="Times New Roman"/>
          <w:color w:val="000000" w:themeColor="text1"/>
          <w:sz w:val="32"/>
          <w:szCs w:val="32"/>
          <w:lang w:eastAsia="zh-CN"/>
          <w14:textFill>
            <w14:solidFill>
              <w14:schemeClr w14:val="tx1"/>
            </w14:solidFill>
          </w14:textFill>
        </w:rPr>
        <w:t>和</w:t>
      </w:r>
      <w:r>
        <w:rPr>
          <w:rFonts w:hint="eastAsia" w:cs="Times New Roman"/>
          <w:color w:val="000000" w:themeColor="text1"/>
          <w:sz w:val="32"/>
          <w:szCs w:val="32"/>
          <w14:textFill>
            <w14:solidFill>
              <w14:schemeClr w14:val="tx1"/>
            </w14:solidFill>
          </w14:textFill>
        </w:rPr>
        <w:t>市直相关</w:t>
      </w:r>
      <w:r>
        <w:rPr>
          <w:rFonts w:hint="eastAsia" w:cs="Times New Roman"/>
          <w:color w:val="000000" w:themeColor="text1"/>
          <w:sz w:val="32"/>
          <w:szCs w:val="32"/>
          <w:lang w:eastAsia="zh-CN"/>
          <w14:textFill>
            <w14:solidFill>
              <w14:schemeClr w14:val="tx1"/>
            </w14:solidFill>
          </w14:textFill>
        </w:rPr>
        <w:t>部门</w:t>
      </w:r>
      <w:r>
        <w:rPr>
          <w:rFonts w:hint="eastAsia" w:cs="Times New Roman"/>
          <w:color w:val="000000" w:themeColor="text1"/>
          <w:sz w:val="32"/>
          <w:szCs w:val="32"/>
          <w14:textFill>
            <w14:solidFill>
              <w14:schemeClr w14:val="tx1"/>
            </w14:solidFill>
          </w14:textFill>
        </w:rPr>
        <w:t>要按照“党政同责</w:t>
      </w:r>
      <w:r>
        <w:rPr>
          <w:rFonts w:hint="eastAsia" w:cs="Times New Roman"/>
          <w:color w:val="000000" w:themeColor="text1"/>
          <w:sz w:val="32"/>
          <w:szCs w:val="32"/>
          <w:lang w:eastAsia="zh-CN"/>
          <w14:textFill>
            <w14:solidFill>
              <w14:schemeClr w14:val="tx1"/>
            </w14:solidFill>
          </w14:textFill>
        </w:rPr>
        <w:t>，</w:t>
      </w:r>
      <w:r>
        <w:rPr>
          <w:rFonts w:hint="eastAsia" w:cs="Times New Roman"/>
          <w:color w:val="000000" w:themeColor="text1"/>
          <w:sz w:val="32"/>
          <w:szCs w:val="32"/>
          <w14:textFill>
            <w14:solidFill>
              <w14:schemeClr w14:val="tx1"/>
            </w14:solidFill>
          </w14:textFill>
        </w:rPr>
        <w:t>一岗双责”要求，把落实空气质量达标规划</w:t>
      </w:r>
      <w:r>
        <w:rPr>
          <w:rFonts w:hint="eastAsia" w:cs="Times New Roman"/>
          <w:color w:val="000000" w:themeColor="text1"/>
          <w:sz w:val="32"/>
          <w:szCs w:val="32"/>
          <w:lang w:eastAsia="zh-CN"/>
          <w14:textFill>
            <w14:solidFill>
              <w14:schemeClr w14:val="tx1"/>
            </w14:solidFill>
          </w14:textFill>
        </w:rPr>
        <w:t>相关</w:t>
      </w:r>
      <w:r>
        <w:rPr>
          <w:rFonts w:hint="eastAsia" w:cs="Times New Roman"/>
          <w:color w:val="000000" w:themeColor="text1"/>
          <w:sz w:val="32"/>
          <w:szCs w:val="32"/>
          <w14:textFill>
            <w14:solidFill>
              <w14:schemeClr w14:val="tx1"/>
            </w14:solidFill>
          </w14:textFill>
        </w:rPr>
        <w:t>措施放在重要位置，主要负责同志亲自抓，分管负责同志靠</w:t>
      </w:r>
      <w:r>
        <w:rPr>
          <w:rFonts w:hint="eastAsia" w:cs="Times New Roman"/>
          <w:color w:val="000000" w:themeColor="text1"/>
          <w:sz w:val="32"/>
          <w:szCs w:val="32"/>
          <w:lang w:eastAsia="zh-CN"/>
          <w14:textFill>
            <w14:solidFill>
              <w14:schemeClr w14:val="tx1"/>
            </w14:solidFill>
          </w14:textFill>
        </w:rPr>
        <w:t>前</w:t>
      </w:r>
      <w:r>
        <w:rPr>
          <w:rFonts w:hint="eastAsia" w:cs="Times New Roman"/>
          <w:color w:val="000000" w:themeColor="text1"/>
          <w:sz w:val="32"/>
          <w:szCs w:val="32"/>
          <w14:textFill>
            <w14:solidFill>
              <w14:schemeClr w14:val="tx1"/>
            </w14:solidFill>
          </w14:textFill>
        </w:rPr>
        <w:t>抓，进一步</w:t>
      </w:r>
      <w:r>
        <w:rPr>
          <w:rFonts w:hint="eastAsia" w:cs="Times New Roman"/>
          <w:color w:val="000000" w:themeColor="text1"/>
          <w:sz w:val="32"/>
          <w:szCs w:val="32"/>
          <w:lang w:eastAsia="zh-CN"/>
          <w14:textFill>
            <w14:solidFill>
              <w14:schemeClr w14:val="tx1"/>
            </w14:solidFill>
          </w14:textFill>
        </w:rPr>
        <w:t>细化和分解工作任务</w:t>
      </w:r>
      <w:r>
        <w:rPr>
          <w:rFonts w:hint="eastAsia" w:cs="Times New Roman"/>
          <w:color w:val="000000" w:themeColor="text1"/>
          <w:sz w:val="32"/>
          <w:szCs w:val="32"/>
          <w14:textFill>
            <w14:solidFill>
              <w14:schemeClr w14:val="tx1"/>
            </w14:solidFill>
          </w14:textFill>
        </w:rPr>
        <w:t>，明确责任人</w:t>
      </w:r>
      <w:r>
        <w:rPr>
          <w:rFonts w:hint="eastAsia" w:cs="Times New Roman"/>
          <w:color w:val="000000" w:themeColor="text1"/>
          <w:sz w:val="32"/>
          <w:szCs w:val="32"/>
          <w:lang w:eastAsia="zh-CN"/>
          <w14:textFill>
            <w14:solidFill>
              <w14:schemeClr w14:val="tx1"/>
            </w14:solidFill>
          </w14:textFill>
        </w:rPr>
        <w:t>和时间节点，</w:t>
      </w:r>
      <w:r>
        <w:rPr>
          <w:rFonts w:hint="eastAsia" w:cs="Times New Roman"/>
          <w:color w:val="000000" w:themeColor="text1"/>
          <w:sz w:val="32"/>
          <w:szCs w:val="32"/>
          <w14:textFill>
            <w14:solidFill>
              <w14:schemeClr w14:val="tx1"/>
            </w14:solidFill>
          </w14:textFill>
        </w:rPr>
        <w:t>保障规划措施落地</w:t>
      </w:r>
      <w:r>
        <w:rPr>
          <w:rFonts w:hint="eastAsia" w:cs="Times New Roman"/>
          <w:color w:val="000000" w:themeColor="text1"/>
          <w:sz w:val="32"/>
          <w:szCs w:val="32"/>
          <w:lang w:eastAsia="zh-CN"/>
          <w14:textFill>
            <w14:solidFill>
              <w14:schemeClr w14:val="tx1"/>
            </w14:solidFill>
          </w14:textFill>
        </w:rPr>
        <w:t>见效</w:t>
      </w:r>
      <w:r>
        <w:rPr>
          <w:rFonts w:hint="eastAsia" w:cs="Times New Roman"/>
          <w:color w:val="000000" w:themeColor="text1"/>
          <w:sz w:val="32"/>
          <w:szCs w:val="32"/>
          <w14:textFill>
            <w14:solidFill>
              <w14:schemeClr w14:val="tx1"/>
            </w14:solidFill>
          </w14:textFill>
        </w:rPr>
        <w:t>。充分发挥</w:t>
      </w:r>
      <w:r>
        <w:rPr>
          <w:rFonts w:hint="eastAsia" w:cs="Times New Roman"/>
          <w:color w:val="000000" w:themeColor="text1"/>
          <w:sz w:val="32"/>
          <w:szCs w:val="32"/>
          <w:lang w:eastAsia="zh-CN"/>
          <w14:textFill>
            <w14:solidFill>
              <w14:schemeClr w14:val="tx1"/>
            </w14:solidFill>
          </w14:textFill>
        </w:rPr>
        <w:t>大气污染防治联席会议制度</w:t>
      </w:r>
      <w:r>
        <w:rPr>
          <w:rFonts w:hint="eastAsia" w:cs="Times New Roman"/>
          <w:color w:val="000000" w:themeColor="text1"/>
          <w:sz w:val="32"/>
          <w:szCs w:val="32"/>
          <w14:textFill>
            <w14:solidFill>
              <w14:schemeClr w14:val="tx1"/>
            </w14:solidFill>
          </w14:textFill>
        </w:rPr>
        <w:t>的议事协调作用，</w:t>
      </w:r>
      <w:r>
        <w:rPr>
          <w:rFonts w:hint="eastAsia" w:cs="Times New Roman"/>
          <w:color w:val="000000" w:themeColor="text1"/>
          <w:sz w:val="32"/>
          <w:szCs w:val="32"/>
          <w:lang w:eastAsia="zh-CN"/>
          <w14:textFill>
            <w14:solidFill>
              <w14:schemeClr w14:val="tx1"/>
            </w14:solidFill>
          </w14:textFill>
        </w:rPr>
        <w:t>强化统筹调度，定期组织相关单位召开推进会议，协调解决环境空气质量限期达标工作中的重大问题。要进一步强化部门协作机制，各牵头责任单位要认真研究、牵头推进，其他单位要积极配合，协同作战，形成合力，确保各项措施落到实处。</w:t>
      </w:r>
    </w:p>
    <w:p>
      <w:pPr>
        <w:pStyle w:val="18"/>
        <w:ind w:firstLine="640"/>
        <w:rPr>
          <w:rFonts w:hint="eastAsia" w:ascii="华文楷体" w:hAnsi="华文楷体" w:eastAsia="华文楷体" w:cs="华文楷体"/>
          <w:b w:val="0"/>
          <w:bCs w:val="0"/>
          <w:sz w:val="32"/>
          <w:szCs w:val="32"/>
          <w:lang w:eastAsia="zh-CN"/>
        </w:rPr>
      </w:pPr>
      <w:r>
        <w:rPr>
          <w:rFonts w:hint="eastAsia" w:ascii="华文楷体" w:hAnsi="华文楷体" w:eastAsia="华文楷体" w:cs="华文楷体"/>
          <w:b w:val="0"/>
          <w:bCs w:val="0"/>
          <w:sz w:val="32"/>
          <w:szCs w:val="32"/>
          <w:lang w:eastAsia="zh-CN"/>
        </w:rPr>
        <w:t>（二）强化目标考核</w:t>
      </w:r>
    </w:p>
    <w:p>
      <w:pPr>
        <w:pStyle w:val="16"/>
        <w:numPr>
          <w:ilvl w:val="0"/>
          <w:numId w:val="0"/>
        </w:numPr>
        <w:spacing w:beforeLines="0"/>
        <w:ind w:firstLine="640" w:firstLineChars="200"/>
        <w:rPr>
          <w:rFonts w:hint="eastAsia" w:cs="Times New Roman"/>
          <w:color w:val="000000" w:themeColor="text1"/>
          <w:sz w:val="32"/>
          <w:szCs w:val="32"/>
          <w:lang w:eastAsia="zh-CN"/>
          <w14:textFill>
            <w14:solidFill>
              <w14:schemeClr w14:val="tx1"/>
            </w14:solidFill>
          </w14:textFill>
        </w:rPr>
      </w:pPr>
      <w:r>
        <w:rPr>
          <w:rFonts w:hint="eastAsia" w:cs="Times New Roman"/>
          <w:color w:val="000000" w:themeColor="text1"/>
          <w:sz w:val="32"/>
          <w:szCs w:val="32"/>
          <w:lang w:eastAsia="zh-CN"/>
          <w14:textFill>
            <w14:solidFill>
              <w14:schemeClr w14:val="tx1"/>
            </w14:solidFill>
          </w14:textFill>
        </w:rPr>
        <w:t>定期开展规划实施效果评估，根据各项措施落实情况，核算污染物实际减排量，根据环境空气质量实际改善情况，分析各项减排措施的实施效果。对本规划实施情况进行年度考核、中期评估和终期考核，将环境空气质量改善情况和措施落实情况作为领导班子和领导干部综合考核评价的重要内容。</w:t>
      </w:r>
    </w:p>
    <w:bookmarkEnd w:id="26"/>
    <w:p>
      <w:pPr>
        <w:pStyle w:val="18"/>
        <w:ind w:firstLine="640"/>
        <w:rPr>
          <w:rFonts w:hint="eastAsia" w:ascii="华文楷体" w:hAnsi="华文楷体" w:eastAsia="华文楷体" w:cs="华文楷体"/>
          <w:b w:val="0"/>
          <w:bCs w:val="0"/>
          <w:sz w:val="32"/>
          <w:szCs w:val="32"/>
          <w:lang w:eastAsia="zh-CN"/>
        </w:rPr>
      </w:pPr>
      <w:bookmarkStart w:id="28" w:name="_Toc525988410"/>
      <w:r>
        <w:rPr>
          <w:rFonts w:hint="eastAsia" w:ascii="华文楷体" w:hAnsi="华文楷体" w:eastAsia="华文楷体" w:cs="华文楷体"/>
          <w:b w:val="0"/>
          <w:bCs w:val="0"/>
          <w:sz w:val="32"/>
          <w:szCs w:val="32"/>
        </w:rPr>
        <w:t>（</w:t>
      </w:r>
      <w:r>
        <w:rPr>
          <w:rFonts w:hint="eastAsia" w:ascii="华文楷体" w:hAnsi="华文楷体" w:eastAsia="华文楷体" w:cs="华文楷体"/>
          <w:b w:val="0"/>
          <w:bCs w:val="0"/>
          <w:sz w:val="32"/>
          <w:szCs w:val="32"/>
          <w:lang w:eastAsia="zh-CN"/>
        </w:rPr>
        <w:t>三</w:t>
      </w:r>
      <w:r>
        <w:rPr>
          <w:rFonts w:hint="eastAsia" w:ascii="华文楷体" w:hAnsi="华文楷体" w:eastAsia="华文楷体" w:cs="华文楷体"/>
          <w:b w:val="0"/>
          <w:bCs w:val="0"/>
          <w:sz w:val="32"/>
          <w:szCs w:val="32"/>
        </w:rPr>
        <w:t>）</w:t>
      </w:r>
      <w:bookmarkEnd w:id="28"/>
      <w:r>
        <w:rPr>
          <w:rFonts w:hint="eastAsia" w:ascii="华文楷体" w:hAnsi="华文楷体" w:eastAsia="华文楷体" w:cs="华文楷体"/>
          <w:b w:val="0"/>
          <w:bCs w:val="0"/>
          <w:sz w:val="32"/>
          <w:szCs w:val="32"/>
          <w:lang w:eastAsia="zh-CN"/>
        </w:rPr>
        <w:t>强化资金投入</w:t>
      </w:r>
    </w:p>
    <w:p>
      <w:pPr>
        <w:pStyle w:val="16"/>
        <w:numPr>
          <w:ilvl w:val="0"/>
          <w:numId w:val="0"/>
        </w:numPr>
        <w:spacing w:beforeLines="0"/>
        <w:ind w:firstLine="640" w:firstLineChars="200"/>
        <w:rPr>
          <w:rFonts w:hint="eastAsia" w:cs="Times New Roman"/>
          <w:color w:val="000000" w:themeColor="text1"/>
          <w:sz w:val="32"/>
          <w:szCs w:val="32"/>
          <w:lang w:eastAsia="zh-CN"/>
          <w14:textFill>
            <w14:solidFill>
              <w14:schemeClr w14:val="tx1"/>
            </w14:solidFill>
          </w14:textFill>
        </w:rPr>
      </w:pPr>
      <w:bookmarkStart w:id="29" w:name="_Toc525988411"/>
      <w:r>
        <w:rPr>
          <w:rFonts w:hint="eastAsia" w:cs="Times New Roman"/>
          <w:color w:val="000000" w:themeColor="text1"/>
          <w:sz w:val="32"/>
          <w:szCs w:val="32"/>
          <w:lang w:eastAsia="zh-CN"/>
          <w14:textFill>
            <w14:solidFill>
              <w14:schemeClr w14:val="tx1"/>
            </w14:solidFill>
          </w14:textFill>
        </w:rPr>
        <w:t>切实加强大气污染防治专项资金投入，积极争取专项资金和银行贷款支持，鼓励民间资本和社会资金进入大气污染防治领域，重点用于工业企业挥发性有机物治理、工业炉窑深度治理、柴油货车污染防治、新能源公交车更新、老旧车辆淘汰补助、环境监测和监管能力建设等领域。</w:t>
      </w:r>
      <w:r>
        <w:rPr>
          <w:rFonts w:hint="default" w:cs="Times New Roman"/>
          <w:color w:val="000000" w:themeColor="text1"/>
          <w:sz w:val="32"/>
          <w:szCs w:val="32"/>
          <w:lang w:eastAsia="zh-CN"/>
          <w14:textFill>
            <w14:solidFill>
              <w14:schemeClr w14:val="tx1"/>
            </w14:solidFill>
          </w14:textFill>
        </w:rPr>
        <w:t>充分发挥环保资金杠杆的撬动作用，建立政府、企业、社会多元化投资机制，拓宽融资渠道。污染治理资金以企业自筹为主，政府投入资金优先支持列入计划的污染治理项目。政府加大污染防治资金的投入，采取“以奖代补”、“以奖促防”、“以奖促治”等方式，推动企业配套治理资金投入，提高企业治污减排积极性</w:t>
      </w:r>
      <w:r>
        <w:rPr>
          <w:rFonts w:hint="eastAsia" w:cs="Times New Roman"/>
          <w:color w:val="000000" w:themeColor="text1"/>
          <w:sz w:val="32"/>
          <w:szCs w:val="32"/>
          <w:lang w:eastAsia="zh-CN"/>
          <w14:textFill>
            <w14:solidFill>
              <w14:schemeClr w14:val="tx1"/>
            </w14:solidFill>
          </w14:textFill>
        </w:rPr>
        <w:t>。</w:t>
      </w:r>
    </w:p>
    <w:p>
      <w:pPr>
        <w:pStyle w:val="16"/>
        <w:numPr>
          <w:ilvl w:val="0"/>
          <w:numId w:val="1"/>
        </w:numPr>
        <w:spacing w:before="120"/>
        <w:ind w:firstLine="640"/>
        <w:rPr>
          <w:rFonts w:hint="eastAsia" w:ascii="华文楷体" w:hAnsi="华文楷体" w:eastAsia="华文楷体" w:cs="华文楷体"/>
          <w:b w:val="0"/>
          <w:bCs w:val="0"/>
          <w:color w:val="000000" w:themeColor="text1"/>
          <w:kern w:val="0"/>
          <w:sz w:val="32"/>
          <w:szCs w:val="32"/>
          <w:lang w:val="en-US" w:eastAsia="zh-CN" w:bidi="ar-SA"/>
          <w14:textFill>
            <w14:solidFill>
              <w14:schemeClr w14:val="tx1"/>
            </w14:solidFill>
          </w14:textFill>
        </w:rPr>
      </w:pPr>
      <w:r>
        <w:rPr>
          <w:rFonts w:hint="eastAsia" w:ascii="华文楷体" w:hAnsi="华文楷体" w:eastAsia="华文楷体" w:cs="华文楷体"/>
          <w:b w:val="0"/>
          <w:bCs w:val="0"/>
          <w:color w:val="000000" w:themeColor="text1"/>
          <w:kern w:val="0"/>
          <w:sz w:val="32"/>
          <w:szCs w:val="32"/>
          <w:lang w:val="en-US" w:eastAsia="zh-CN" w:bidi="ar-SA"/>
          <w14:textFill>
            <w14:solidFill>
              <w14:schemeClr w14:val="tx1"/>
            </w14:solidFill>
          </w14:textFill>
        </w:rPr>
        <w:t>强化公众参与</w:t>
      </w:r>
    </w:p>
    <w:p>
      <w:pPr>
        <w:pStyle w:val="16"/>
        <w:numPr>
          <w:ilvl w:val="0"/>
          <w:numId w:val="0"/>
        </w:numPr>
        <w:spacing w:before="120"/>
        <w:ind w:firstLine="640" w:firstLineChars="200"/>
        <w:rPr>
          <w:sz w:val="32"/>
          <w:szCs w:val="32"/>
        </w:rPr>
        <w:sectPr>
          <w:footerReference r:id="rId4" w:type="default"/>
          <w:pgSz w:w="11906" w:h="16838"/>
          <w:pgMar w:top="1701" w:right="1588" w:bottom="1701" w:left="1588" w:header="851" w:footer="1474" w:gutter="0"/>
          <w:pgNumType w:fmt="numberInDash" w:start="1"/>
          <w:cols w:space="720" w:num="1"/>
          <w:docGrid w:linePitch="312" w:charSpace="0"/>
        </w:sectPr>
      </w:pPr>
      <w:r>
        <w:rPr>
          <w:rFonts w:hint="default" w:ascii="Times New Roman" w:hAnsi="Times New Roman" w:eastAsia="仿宋_GB2312" w:cs="Times New Roman"/>
          <w:b w:val="0"/>
          <w:bCs w:val="0"/>
          <w:color w:val="000000" w:themeColor="text1"/>
          <w:kern w:val="0"/>
          <w:sz w:val="32"/>
          <w:szCs w:val="32"/>
          <w:lang w:val="zh-CN" w:eastAsia="zh-CN" w:bidi="ar-SA"/>
          <w14:textFill>
            <w14:solidFill>
              <w14:schemeClr w14:val="tx1"/>
            </w14:solidFill>
          </w14:textFill>
        </w:rPr>
        <w:t>充分发挥电视、报纸、网络优势，加大宣传力度，提升社会各界支持和参与大气污染防治工作的自觉性、积极性。加大环保执法监管、行政处罚以及典型案件的宣传力度，通过正面引导、反面曝光，扩大公共参与面。</w:t>
      </w:r>
      <w:r>
        <w:rPr>
          <w:rFonts w:hint="eastAsia" w:ascii="Times New Roman" w:hAnsi="Times New Roman" w:cs="Times New Roman"/>
          <w:color w:val="000000" w:themeColor="text1"/>
          <w:sz w:val="32"/>
          <w:szCs w:val="32"/>
          <w:lang w:eastAsia="zh-CN"/>
          <w14:textFill>
            <w14:solidFill>
              <w14:schemeClr w14:val="tx1"/>
            </w14:solidFill>
          </w14:textFill>
        </w:rPr>
        <w:t>动员和引导公众绿色出行、绿色消费，共同改善大气环境质量。落实企事业单位污染防治主体责任，企业要主动公开新建项目环境影响评价、污染物排放、治污设施运行情况等环境信息，自觉接受社会监督。政府及时、主动公开涉及人民群众切身利益的公众环境信息，保障公众的知情权、参与权和监督权，实现对地方党委、政府和相关部门的监督约束。</w:t>
      </w:r>
      <w:bookmarkEnd w:id="29"/>
      <w:bookmarkStart w:id="30" w:name="_Hlk60663526"/>
    </w:p>
    <w:bookmarkEnd w:id="27"/>
    <w:bookmarkEnd w:id="30"/>
    <w:p>
      <w:pPr>
        <w:pStyle w:val="15"/>
        <w:ind w:left="0" w:leftChars="0" w:firstLine="0" w:firstLineChars="0"/>
      </w:pPr>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spacing w:line="240" w:lineRule="auto"/>
                            <w:rPr>
                              <w:rStyle w:val="12"/>
                            </w:rPr>
                          </w:pPr>
                          <w:r>
                            <w:rPr>
                              <w:rStyle w:val="12"/>
                              <w:rFonts w:hint="eastAsia"/>
                            </w:rPr>
                            <w:t xml:space="preserve">— </w:t>
                          </w:r>
                          <w:r>
                            <w:rPr>
                              <w:rFonts w:ascii="Times New Roman" w:hAnsi="Times New Roman"/>
                              <w:sz w:val="21"/>
                              <w:szCs w:val="21"/>
                            </w:rPr>
                            <w:fldChar w:fldCharType="begin"/>
                          </w:r>
                          <w:r>
                            <w:rPr>
                              <w:rStyle w:val="12"/>
                              <w:rFonts w:ascii="Times New Roman" w:hAnsi="Times New Roman"/>
                              <w:sz w:val="21"/>
                              <w:szCs w:val="21"/>
                            </w:rPr>
                            <w:instrText xml:space="preserve">PAGE  </w:instrText>
                          </w:r>
                          <w:r>
                            <w:rPr>
                              <w:rFonts w:ascii="Times New Roman" w:hAnsi="Times New Roman"/>
                              <w:sz w:val="21"/>
                              <w:szCs w:val="21"/>
                            </w:rPr>
                            <w:fldChar w:fldCharType="separate"/>
                          </w:r>
                          <w:r>
                            <w:rPr>
                              <w:rStyle w:val="12"/>
                              <w:rFonts w:ascii="Times New Roman" w:hAnsi="Times New Roman"/>
                              <w:sz w:val="21"/>
                              <w:szCs w:val="21"/>
                            </w:rPr>
                            <w:t>19</w:t>
                          </w:r>
                          <w:r>
                            <w:rPr>
                              <w:rFonts w:ascii="Times New Roman" w:hAnsi="Times New Roman"/>
                              <w:sz w:val="21"/>
                              <w:szCs w:val="21"/>
                            </w:rPr>
                            <w:fldChar w:fldCharType="end"/>
                          </w:r>
                          <w:r>
                            <w:rPr>
                              <w:rStyle w:val="12"/>
                              <w:rFonts w:ascii="Times New Roman" w:hAnsi="Times New Roman"/>
                              <w:sz w:val="21"/>
                              <w:szCs w:val="21"/>
                            </w:rPr>
                            <w:t xml:space="preserve"> </w:t>
                          </w:r>
                          <w:r>
                            <w:rPr>
                              <w:rStyle w:val="12"/>
                              <w:rFonts w:hint="eastAsia"/>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6"/>
                      <w:spacing w:line="240" w:lineRule="auto"/>
                      <w:rPr>
                        <w:rStyle w:val="12"/>
                      </w:rPr>
                    </w:pPr>
                    <w:r>
                      <w:rPr>
                        <w:rStyle w:val="12"/>
                        <w:rFonts w:hint="eastAsia"/>
                      </w:rPr>
                      <w:t xml:space="preserve">— </w:t>
                    </w:r>
                    <w:r>
                      <w:rPr>
                        <w:rFonts w:ascii="Times New Roman" w:hAnsi="Times New Roman"/>
                        <w:sz w:val="21"/>
                        <w:szCs w:val="21"/>
                      </w:rPr>
                      <w:fldChar w:fldCharType="begin"/>
                    </w:r>
                    <w:r>
                      <w:rPr>
                        <w:rStyle w:val="12"/>
                        <w:rFonts w:ascii="Times New Roman" w:hAnsi="Times New Roman"/>
                        <w:sz w:val="21"/>
                        <w:szCs w:val="21"/>
                      </w:rPr>
                      <w:instrText xml:space="preserve">PAGE  </w:instrText>
                    </w:r>
                    <w:r>
                      <w:rPr>
                        <w:rFonts w:ascii="Times New Roman" w:hAnsi="Times New Roman"/>
                        <w:sz w:val="21"/>
                        <w:szCs w:val="21"/>
                      </w:rPr>
                      <w:fldChar w:fldCharType="separate"/>
                    </w:r>
                    <w:r>
                      <w:rPr>
                        <w:rStyle w:val="12"/>
                        <w:rFonts w:ascii="Times New Roman" w:hAnsi="Times New Roman"/>
                        <w:sz w:val="21"/>
                        <w:szCs w:val="21"/>
                      </w:rPr>
                      <w:t>19</w:t>
                    </w:r>
                    <w:r>
                      <w:rPr>
                        <w:rFonts w:ascii="Times New Roman" w:hAnsi="Times New Roman"/>
                        <w:sz w:val="21"/>
                        <w:szCs w:val="21"/>
                      </w:rPr>
                      <w:fldChar w:fldCharType="end"/>
                    </w:r>
                    <w:r>
                      <w:rPr>
                        <w:rStyle w:val="12"/>
                        <w:rFonts w:ascii="Times New Roman" w:hAnsi="Times New Roman"/>
                        <w:sz w:val="21"/>
                        <w:szCs w:val="21"/>
                      </w:rPr>
                      <w:t xml:space="preserve"> </w:t>
                    </w:r>
                    <w:r>
                      <w:rPr>
                        <w:rStyle w:val="12"/>
                        <w:rFonts w:hint="eastAsia"/>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spacing w:line="240" w:lineRule="auto"/>
                            <w:rPr>
                              <w:rStyle w:val="12"/>
                            </w:rPr>
                          </w:pPr>
                          <w:r>
                            <w:rPr>
                              <w:rStyle w:val="12"/>
                              <w:rFonts w:hint="eastAsia"/>
                            </w:rPr>
                            <w:t xml:space="preserve">— </w:t>
                          </w:r>
                          <w:r>
                            <w:rPr>
                              <w:rFonts w:ascii="Times New Roman" w:hAnsi="Times New Roman"/>
                              <w:sz w:val="21"/>
                              <w:szCs w:val="21"/>
                            </w:rPr>
                            <w:fldChar w:fldCharType="begin"/>
                          </w:r>
                          <w:r>
                            <w:rPr>
                              <w:rStyle w:val="12"/>
                              <w:rFonts w:ascii="Times New Roman" w:hAnsi="Times New Roman"/>
                              <w:sz w:val="21"/>
                              <w:szCs w:val="21"/>
                            </w:rPr>
                            <w:instrText xml:space="preserve">PAGE  </w:instrText>
                          </w:r>
                          <w:r>
                            <w:rPr>
                              <w:rFonts w:ascii="Times New Roman" w:hAnsi="Times New Roman"/>
                              <w:sz w:val="21"/>
                              <w:szCs w:val="21"/>
                            </w:rPr>
                            <w:fldChar w:fldCharType="separate"/>
                          </w:r>
                          <w:r>
                            <w:rPr>
                              <w:rStyle w:val="12"/>
                              <w:rFonts w:ascii="Times New Roman" w:hAnsi="Times New Roman"/>
                              <w:sz w:val="21"/>
                              <w:szCs w:val="21"/>
                            </w:rPr>
                            <w:t>37</w:t>
                          </w:r>
                          <w:r>
                            <w:rPr>
                              <w:rFonts w:ascii="Times New Roman" w:hAnsi="Times New Roman"/>
                              <w:sz w:val="21"/>
                              <w:szCs w:val="21"/>
                            </w:rPr>
                            <w:fldChar w:fldCharType="end"/>
                          </w:r>
                          <w:r>
                            <w:rPr>
                              <w:rStyle w:val="12"/>
                              <w:rFonts w:ascii="Times New Roman" w:hAnsi="Times New Roman"/>
                              <w:sz w:val="21"/>
                              <w:szCs w:val="21"/>
                            </w:rPr>
                            <w:t xml:space="preserve"> </w:t>
                          </w:r>
                          <w:r>
                            <w:rPr>
                              <w:rStyle w:val="12"/>
                              <w:rFonts w:hint="eastAsia"/>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6"/>
                      <w:spacing w:line="240" w:lineRule="auto"/>
                      <w:rPr>
                        <w:rStyle w:val="12"/>
                      </w:rPr>
                    </w:pPr>
                    <w:r>
                      <w:rPr>
                        <w:rStyle w:val="12"/>
                        <w:rFonts w:hint="eastAsia"/>
                      </w:rPr>
                      <w:t xml:space="preserve">— </w:t>
                    </w:r>
                    <w:r>
                      <w:rPr>
                        <w:rFonts w:ascii="Times New Roman" w:hAnsi="Times New Roman"/>
                        <w:sz w:val="21"/>
                        <w:szCs w:val="21"/>
                      </w:rPr>
                      <w:fldChar w:fldCharType="begin"/>
                    </w:r>
                    <w:r>
                      <w:rPr>
                        <w:rStyle w:val="12"/>
                        <w:rFonts w:ascii="Times New Roman" w:hAnsi="Times New Roman"/>
                        <w:sz w:val="21"/>
                        <w:szCs w:val="21"/>
                      </w:rPr>
                      <w:instrText xml:space="preserve">PAGE  </w:instrText>
                    </w:r>
                    <w:r>
                      <w:rPr>
                        <w:rFonts w:ascii="Times New Roman" w:hAnsi="Times New Roman"/>
                        <w:sz w:val="21"/>
                        <w:szCs w:val="21"/>
                      </w:rPr>
                      <w:fldChar w:fldCharType="separate"/>
                    </w:r>
                    <w:r>
                      <w:rPr>
                        <w:rStyle w:val="12"/>
                        <w:rFonts w:ascii="Times New Roman" w:hAnsi="Times New Roman"/>
                        <w:sz w:val="21"/>
                        <w:szCs w:val="21"/>
                      </w:rPr>
                      <w:t>37</w:t>
                    </w:r>
                    <w:r>
                      <w:rPr>
                        <w:rFonts w:ascii="Times New Roman" w:hAnsi="Times New Roman"/>
                        <w:sz w:val="21"/>
                        <w:szCs w:val="21"/>
                      </w:rPr>
                      <w:fldChar w:fldCharType="end"/>
                    </w:r>
                    <w:r>
                      <w:rPr>
                        <w:rStyle w:val="12"/>
                        <w:rFonts w:ascii="Times New Roman" w:hAnsi="Times New Roman"/>
                        <w:sz w:val="21"/>
                        <w:szCs w:val="21"/>
                      </w:rPr>
                      <w:t xml:space="preserve"> </w:t>
                    </w:r>
                    <w:r>
                      <w:rPr>
                        <w:rStyle w:val="12"/>
                        <w:rFonts w:hint="eastAsia"/>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8"/>
      </w:pPr>
      <w:r>
        <w:rPr>
          <w:rStyle w:val="14"/>
        </w:rPr>
        <w:footnoteRef/>
      </w:r>
      <w:r>
        <w:t xml:space="preserve"> </w:t>
      </w:r>
      <w:r>
        <w:rPr>
          <w:rFonts w:ascii="Times New Roman" w:hAnsi="Times New Roman"/>
        </w:rPr>
        <w:t>环境空气质量达标：指参与评价的6 项污染物浓度均达到《环境空气质量标准》（GB 3095-2012）中二级标准。PM</w:t>
      </w:r>
      <w:r>
        <w:rPr>
          <w:rFonts w:ascii="Times New Roman" w:hAnsi="Times New Roman"/>
          <w:vertAlign w:val="subscript"/>
        </w:rPr>
        <w:t>2.5</w:t>
      </w:r>
      <w:r>
        <w:rPr>
          <w:rFonts w:ascii="Times New Roman" w:hAnsi="Times New Roman"/>
        </w:rPr>
        <w:t>、PM</w:t>
      </w:r>
      <w:r>
        <w:rPr>
          <w:rFonts w:ascii="Times New Roman" w:hAnsi="Times New Roman"/>
          <w:vertAlign w:val="subscript"/>
        </w:rPr>
        <w:t>10</w:t>
      </w:r>
      <w:r>
        <w:rPr>
          <w:rFonts w:ascii="Times New Roman" w:hAnsi="Times New Roman"/>
        </w:rPr>
        <w:t>、SO</w:t>
      </w:r>
      <w:r>
        <w:rPr>
          <w:rFonts w:ascii="Times New Roman" w:hAnsi="Times New Roman"/>
          <w:vertAlign w:val="subscript"/>
        </w:rPr>
        <w:t>2</w:t>
      </w:r>
      <w:r>
        <w:rPr>
          <w:rFonts w:ascii="Times New Roman" w:hAnsi="Times New Roman"/>
        </w:rPr>
        <w:t>和NO</w:t>
      </w:r>
      <w:r>
        <w:rPr>
          <w:rFonts w:ascii="Times New Roman" w:hAnsi="Times New Roman"/>
          <w:vertAlign w:val="subscript"/>
        </w:rPr>
        <w:t>2</w:t>
      </w:r>
      <w:r>
        <w:rPr>
          <w:rFonts w:ascii="Times New Roman" w:hAnsi="Times New Roman"/>
        </w:rPr>
        <w:t>按照年均浓度评价，O</w:t>
      </w:r>
      <w:r>
        <w:rPr>
          <w:rFonts w:ascii="Times New Roman" w:hAnsi="Times New Roman"/>
          <w:vertAlign w:val="subscript"/>
        </w:rPr>
        <w:t>3</w:t>
      </w:r>
      <w:r>
        <w:rPr>
          <w:rFonts w:ascii="Times New Roman" w:hAnsi="Times New Roman"/>
        </w:rPr>
        <w:t>和CO按照百分位数浓度评价。</w:t>
      </w:r>
    </w:p>
  </w:footnote>
  <w:footnote w:id="1">
    <w:p>
      <w:pPr>
        <w:pStyle w:val="8"/>
        <w:rPr>
          <w:rFonts w:ascii="Times New Roman" w:hAnsi="Times New Roman"/>
        </w:rPr>
      </w:pPr>
      <w:r>
        <w:rPr>
          <w:rStyle w:val="14"/>
          <w:rFonts w:ascii="Times New Roman" w:hAnsi="Times New Roman"/>
        </w:rPr>
        <w:footnoteRef/>
      </w:r>
      <w:r>
        <w:rPr>
          <w:rFonts w:ascii="Times New Roman" w:hAnsi="Times New Roman"/>
        </w:rPr>
        <w:t>受疫情影响，2020年的空气质量不具有代表性，因此规划基准年设定为2019年。</w:t>
      </w:r>
      <w:r>
        <w:rPr>
          <w:rFonts w:hint="eastAsia" w:ascii="Times New Roman" w:hAnsi="Times New Roman"/>
        </w:rPr>
        <w:t>约束性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DDD985"/>
    <w:multiLevelType w:val="singleLevel"/>
    <w:tmpl w:val="09DDD985"/>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4"/>
    <w:footnote w:id="5"/>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yMDY3Mjk5ZDc2NjQ5YzljZTA3NWJhN2IyMTU3MjkifQ=="/>
  </w:docVars>
  <w:rsids>
    <w:rsidRoot w:val="201A1B84"/>
    <w:rsid w:val="00D6757E"/>
    <w:rsid w:val="201A1B84"/>
    <w:rsid w:val="2F7C01BA"/>
    <w:rsid w:val="548A0AC4"/>
    <w:rsid w:val="77386CB7"/>
    <w:rsid w:val="79174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32"/>
      <w:lang w:val="en-US" w:eastAsia="zh-CN" w:bidi="ar-SA"/>
    </w:rPr>
  </w:style>
  <w:style w:type="paragraph" w:styleId="3">
    <w:name w:val="heading 1"/>
    <w:basedOn w:val="1"/>
    <w:next w:val="1"/>
    <w:qFormat/>
    <w:uiPriority w:val="9"/>
    <w:pPr>
      <w:keepNext/>
      <w:keepLines/>
      <w:spacing w:before="260" w:after="260" w:line="576"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table of authorities"/>
    <w:next w:val="1"/>
    <w:qFormat/>
    <w:uiPriority w:val="0"/>
    <w:pPr>
      <w:widowControl w:val="0"/>
      <w:ind w:left="420" w:leftChars="200"/>
      <w:jc w:val="both"/>
    </w:pPr>
    <w:rPr>
      <w:rFonts w:ascii="Calibri" w:hAnsi="Calibri" w:eastAsia="宋体" w:cs="Times New Roman"/>
      <w:kern w:val="2"/>
      <w:sz w:val="21"/>
      <w:szCs w:val="24"/>
      <w:lang w:val="en-US" w:eastAsia="zh-CN" w:bidi="ar-SA"/>
    </w:rPr>
  </w:style>
  <w:style w:type="paragraph" w:styleId="5">
    <w:name w:val="caption"/>
    <w:basedOn w:val="1"/>
    <w:next w:val="1"/>
    <w:qFormat/>
    <w:uiPriority w:val="35"/>
    <w:rPr>
      <w:rFonts w:ascii="Cambria" w:hAnsi="Cambria" w:eastAsia="黑体"/>
      <w:sz w:val="20"/>
      <w:szCs w:val="20"/>
    </w:rPr>
  </w:style>
  <w:style w:type="paragraph" w:styleId="6">
    <w:name w:val="footer"/>
    <w:basedOn w:val="1"/>
    <w:unhideWhenUsed/>
    <w:qFormat/>
    <w:uiPriority w:val="99"/>
    <w:pPr>
      <w:tabs>
        <w:tab w:val="center" w:pos="4153"/>
        <w:tab w:val="right" w:pos="8306"/>
      </w:tabs>
      <w:snapToGrid w:val="0"/>
      <w:jc w:val="left"/>
    </w:pPr>
    <w:rPr>
      <w:sz w:val="18"/>
      <w:szCs w:val="18"/>
      <w:lang w:val="zh-CN" w:eastAsia="zh-CN"/>
    </w:rPr>
  </w:style>
  <w:style w:type="paragraph" w:styleId="7">
    <w:name w:val="toc 1"/>
    <w:basedOn w:val="1"/>
    <w:next w:val="1"/>
    <w:unhideWhenUsed/>
    <w:qFormat/>
    <w:uiPriority w:val="39"/>
  </w:style>
  <w:style w:type="paragraph" w:styleId="8">
    <w:name w:val="footnote text"/>
    <w:basedOn w:val="1"/>
    <w:unhideWhenUsed/>
    <w:qFormat/>
    <w:uiPriority w:val="99"/>
    <w:pPr>
      <w:jc w:val="left"/>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2">
    <w:name w:val="page number"/>
    <w:unhideWhenUsed/>
    <w:qFormat/>
    <w:uiPriority w:val="99"/>
  </w:style>
  <w:style w:type="character" w:styleId="13">
    <w:name w:val="Hyperlink"/>
    <w:qFormat/>
    <w:uiPriority w:val="99"/>
    <w:rPr>
      <w:color w:val="000000"/>
      <w:u w:val="none"/>
    </w:rPr>
  </w:style>
  <w:style w:type="character" w:styleId="14">
    <w:name w:val="footnote reference"/>
    <w:unhideWhenUsed/>
    <w:qFormat/>
    <w:uiPriority w:val="99"/>
    <w:rPr>
      <w:vertAlign w:val="superscript"/>
    </w:rPr>
  </w:style>
  <w:style w:type="paragraph" w:customStyle="1" w:styleId="15">
    <w:name w:val="正文 首行缩进:  2 字符"/>
    <w:basedOn w:val="1"/>
    <w:qFormat/>
    <w:uiPriority w:val="0"/>
    <w:pPr>
      <w:ind w:firstLine="579" w:firstLineChars="200"/>
    </w:pPr>
    <w:rPr>
      <w:szCs w:val="21"/>
    </w:rPr>
  </w:style>
  <w:style w:type="paragraph" w:customStyle="1" w:styleId="16">
    <w:name w:val="LZ-正文"/>
    <w:basedOn w:val="1"/>
    <w:link w:val="23"/>
    <w:qFormat/>
    <w:uiPriority w:val="0"/>
    <w:pPr>
      <w:spacing w:beforeLines="50"/>
      <w:ind w:firstLine="200" w:firstLineChars="200"/>
    </w:pPr>
    <w:rPr>
      <w:rFonts w:ascii="Times New Roman" w:hAnsi="Times New Roman" w:eastAsia="仿宋_GB2312" w:cs="仿宋"/>
      <w:color w:val="000000"/>
      <w:kern w:val="0"/>
      <w:sz w:val="30"/>
      <w:szCs w:val="28"/>
      <w:lang w:val="zh-CN"/>
    </w:rPr>
  </w:style>
  <w:style w:type="paragraph" w:customStyle="1" w:styleId="17">
    <w:name w:val="LZ-1级标题"/>
    <w:basedOn w:val="3"/>
    <w:next w:val="16"/>
    <w:qFormat/>
    <w:uiPriority w:val="0"/>
    <w:pPr>
      <w:spacing w:before="240" w:beforeLines="100" w:after="120" w:line="360" w:lineRule="auto"/>
      <w:jc w:val="left"/>
    </w:pPr>
    <w:rPr>
      <w:rFonts w:ascii="Times New Roman" w:hAnsi="Times New Roman"/>
      <w:sz w:val="36"/>
    </w:rPr>
  </w:style>
  <w:style w:type="paragraph" w:customStyle="1" w:styleId="18">
    <w:name w:val="LZ-2级标题"/>
    <w:basedOn w:val="4"/>
    <w:next w:val="16"/>
    <w:qFormat/>
    <w:uiPriority w:val="0"/>
    <w:pPr>
      <w:keepNext w:val="0"/>
      <w:keepLines w:val="0"/>
      <w:spacing w:before="120" w:beforeLines="50" w:after="0" w:line="360" w:lineRule="auto"/>
      <w:ind w:firstLine="602" w:firstLineChars="200"/>
      <w:outlineLvl w:val="9"/>
    </w:pPr>
    <w:rPr>
      <w:rFonts w:ascii="仿宋_GB2312" w:hAnsi="Times New Roman" w:eastAsia="仿宋_GB2312"/>
      <w:color w:val="000000" w:themeColor="text1"/>
      <w:kern w:val="0"/>
      <w:sz w:val="30"/>
      <w:szCs w:val="30"/>
      <w14:textFill>
        <w14:solidFill>
          <w14:schemeClr w14:val="tx1"/>
        </w14:solidFill>
      </w14:textFill>
    </w:rPr>
  </w:style>
  <w:style w:type="paragraph" w:customStyle="1" w:styleId="19">
    <w:name w:val="LZ-题注"/>
    <w:basedOn w:val="1"/>
    <w:next w:val="16"/>
    <w:qFormat/>
    <w:uiPriority w:val="0"/>
    <w:pPr>
      <w:widowControl/>
      <w:jc w:val="center"/>
    </w:pPr>
    <w:rPr>
      <w:rFonts w:ascii="Times New Roman" w:hAnsi="Times New Roman" w:eastAsia="黑体"/>
      <w:b/>
      <w:sz w:val="24"/>
      <w:szCs w:val="24"/>
    </w:rPr>
  </w:style>
  <w:style w:type="paragraph" w:customStyle="1" w:styleId="20">
    <w:name w:val="LZ-图表"/>
    <w:basedOn w:val="1"/>
    <w:qFormat/>
    <w:uiPriority w:val="0"/>
    <w:pPr>
      <w:widowControl/>
      <w:jc w:val="center"/>
    </w:pPr>
    <w:rPr>
      <w:rFonts w:ascii="Times New Roman" w:hAnsi="Times New Roman"/>
      <w:szCs w:val="24"/>
    </w:rPr>
  </w:style>
  <w:style w:type="table" w:customStyle="1" w:styleId="21">
    <w:name w:val="FHDI中文报告表格样式"/>
    <w:basedOn w:val="10"/>
    <w:qFormat/>
    <w:uiPriority w:val="0"/>
    <w:pPr>
      <w:snapToGrid w:val="0"/>
      <w:spacing w:beforeLines="20" w:afterLines="20"/>
      <w:jc w:val="both"/>
    </w:pPr>
    <w:rPr>
      <w:rFonts w:ascii="Arial" w:hAnsi="Arial"/>
      <w:sz w:val="24"/>
      <w:szCs w:val="24"/>
    </w:rPr>
    <w:tblPr>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
    <w:trPr>
      <w:jc w:val="center"/>
    </w:trPr>
    <w:tcPr>
      <w:vAlign w:val="center"/>
    </w:tcPr>
  </w:style>
  <w:style w:type="paragraph" w:customStyle="1" w:styleId="22">
    <w:name w:val="！正文"/>
    <w:basedOn w:val="1"/>
    <w:qFormat/>
    <w:uiPriority w:val="0"/>
    <w:pPr>
      <w:adjustRightInd w:val="0"/>
      <w:snapToGrid/>
      <w:ind w:firstLine="560" w:firstLineChars="200"/>
    </w:pPr>
    <w:rPr>
      <w:rFonts w:ascii="Times New Roman" w:hAnsi="Times New Roman" w:eastAsia="仿宋_GB2312"/>
      <w:sz w:val="28"/>
      <w:szCs w:val="28"/>
    </w:rPr>
  </w:style>
  <w:style w:type="character" w:customStyle="1" w:styleId="23">
    <w:name w:val="LZ-正文 Char"/>
    <w:link w:val="16"/>
    <w:qFormat/>
    <w:uiPriority w:val="0"/>
    <w:rPr>
      <w:rFonts w:ascii="Times New Roman" w:hAnsi="Times New Roman" w:eastAsia="仿宋_GB2312" w:cs="仿宋"/>
      <w:color w:val="000000"/>
      <w:kern w:val="0"/>
      <w:sz w:val="30"/>
      <w:szCs w:val="28"/>
      <w:lang w:val="zh-CN"/>
    </w:rPr>
  </w:style>
  <w:style w:type="paragraph" w:customStyle="1" w:styleId="24">
    <w:name w:val="js-evernote-checked"/>
    <w:basedOn w:val="1"/>
    <w:qFormat/>
    <w:uiPriority w:val="0"/>
    <w:pPr>
      <w:widowControl/>
      <w:snapToGrid/>
      <w:spacing w:before="100" w:beforeAutospacing="1" w:after="100" w:afterAutospacing="1" w:line="240" w:lineRule="auto"/>
      <w:jc w:val="left"/>
    </w:pPr>
    <w:rPr>
      <w:rFonts w:ascii="宋体" w:hAnsi="宋体" w:cs="宋体"/>
      <w:kern w:val="0"/>
      <w:sz w:val="24"/>
      <w:szCs w:val="24"/>
    </w:rPr>
  </w:style>
  <w:style w:type="paragraph" w:customStyle="1" w:styleId="25">
    <w:name w:val="（0）正文"/>
    <w:basedOn w:val="1"/>
    <w:qFormat/>
    <w:uiPriority w:val="0"/>
    <w:pPr>
      <w:widowControl/>
      <w:snapToGrid/>
      <w:ind w:firstLine="480" w:firstLineChars="200"/>
    </w:pPr>
    <w:rPr>
      <w:rFonts w:ascii="Times New Roman" w:hAnsi="Times New Roman"/>
      <w:kern w:val="0"/>
      <w:sz w:val="24"/>
      <w:szCs w:val="24"/>
    </w:rPr>
  </w:style>
  <w:style w:type="paragraph" w:customStyle="1" w:styleId="26">
    <w:name w:val="表1"/>
    <w:basedOn w:val="5"/>
    <w:qFormat/>
    <w:uiPriority w:val="0"/>
    <w:pPr>
      <w:snapToGrid/>
      <w:spacing w:line="240" w:lineRule="auto"/>
      <w:jc w:val="center"/>
    </w:pPr>
    <w:rPr>
      <w:rFonts w:ascii="Times New Roman" w:hAnsi="Times New Roman" w:eastAsia="仿宋_GB2312"/>
      <w:b/>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12340</Words>
  <Characters>13284</Characters>
  <Lines>0</Lines>
  <Paragraphs>0</Paragraphs>
  <TotalTime>25</TotalTime>
  <ScaleCrop>false</ScaleCrop>
  <LinksUpToDate>false</LinksUpToDate>
  <CharactersWithSpaces>13309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2021-08-18T06:37:00Z</dcterms:created>
  <dc:creator>乘风破浪</dc:creator>
  <cp:lastModifiedBy>钱云</cp:lastModifiedBy>
  <cp:lastPrinted>2021-08-23T00:51:00Z</cp:lastPrinted>
  <dcterms:modified xsi:type="dcterms:W3CDTF">2023-03-24T07:13:02Z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672CB74C031642BE86A7F6958B062798</vt:lpwstr>
  </property>
</Properties>
</file>