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400" w:lineRule="atLeast"/>
        <w:jc w:val="center"/>
        <w:rPr>
          <w:rFonts w:hint="eastAsia" w:cs="宋体"/>
          <w:b/>
          <w:bCs/>
          <w:sz w:val="36"/>
          <w:szCs w:val="36"/>
        </w:rPr>
      </w:pPr>
      <w:bookmarkStart w:id="4" w:name="_GoBack"/>
      <w:bookmarkEnd w:id="4"/>
    </w:p>
    <w:p>
      <w:pPr>
        <w:spacing w:line="400" w:lineRule="atLeast"/>
        <w:jc w:val="center"/>
        <w:rPr>
          <w:rFonts w:hint="eastAsia" w:cs="宋体"/>
          <w:b/>
          <w:bCs/>
          <w:sz w:val="36"/>
          <w:szCs w:val="36"/>
        </w:rPr>
      </w:pPr>
    </w:p>
    <w:p>
      <w:pPr>
        <w:spacing w:line="400" w:lineRule="atLeast"/>
        <w:jc w:val="center"/>
        <w:rPr>
          <w:rFonts w:hint="eastAsia" w:cs="宋体"/>
          <w:b/>
          <w:bCs/>
          <w:sz w:val="36"/>
          <w:szCs w:val="36"/>
        </w:rPr>
      </w:pPr>
    </w:p>
    <w:p>
      <w:pPr>
        <w:spacing w:line="400" w:lineRule="atLeast"/>
        <w:jc w:val="center"/>
        <w:rPr>
          <w:rFonts w:hint="eastAsia" w:cs="宋体"/>
          <w:b/>
          <w:bCs/>
          <w:sz w:val="36"/>
          <w:szCs w:val="36"/>
        </w:rPr>
      </w:pPr>
    </w:p>
    <w:p>
      <w:pPr>
        <w:spacing w:line="400" w:lineRule="atLeast"/>
        <w:jc w:val="center"/>
        <w:rPr>
          <w:b/>
          <w:bCs/>
          <w:spacing w:val="-10"/>
          <w:sz w:val="36"/>
          <w:szCs w:val="36"/>
        </w:rPr>
      </w:pPr>
      <w:r>
        <w:rPr>
          <w:rFonts w:hint="eastAsia" w:cs="宋体"/>
          <w:b/>
          <w:bCs/>
          <w:sz w:val="36"/>
          <w:szCs w:val="36"/>
        </w:rPr>
        <w:t>滁州市</w:t>
      </w:r>
      <w:r>
        <w:rPr>
          <w:rFonts w:hint="eastAsia" w:cs="宋体"/>
          <w:b/>
          <w:bCs/>
          <w:sz w:val="36"/>
          <w:szCs w:val="36"/>
          <w:lang w:eastAsia="zh-CN"/>
        </w:rPr>
        <w:t>加油站油气回收自动监控系统建设</w:t>
      </w:r>
      <w:r>
        <w:rPr>
          <w:rFonts w:hint="eastAsia" w:cs="宋体"/>
          <w:b/>
          <w:bCs/>
          <w:sz w:val="36"/>
          <w:szCs w:val="36"/>
        </w:rPr>
        <w:t>项</w:t>
      </w:r>
      <w:r>
        <w:rPr>
          <w:rFonts w:hint="eastAsia" w:cs="宋体"/>
          <w:b/>
          <w:bCs/>
          <w:spacing w:val="-10"/>
          <w:sz w:val="36"/>
          <w:szCs w:val="36"/>
        </w:rPr>
        <w:t>目</w:t>
      </w:r>
    </w:p>
    <w:p>
      <w:pPr>
        <w:spacing w:line="400" w:lineRule="atLeast"/>
        <w:jc w:val="center"/>
        <w:rPr>
          <w:rFonts w:ascii="楷体_GB2312" w:eastAsia="楷体_GB2312" w:cs="楷体_GB2312"/>
          <w:b/>
          <w:bCs/>
          <w:sz w:val="98"/>
          <w:szCs w:val="98"/>
        </w:rPr>
      </w:pPr>
    </w:p>
    <w:p>
      <w:pPr>
        <w:jc w:val="center"/>
        <w:rPr>
          <w:rFonts w:hint="eastAsia" w:ascii="楷体_GB2312" w:eastAsia="楷体_GB2312" w:cs="楷体_GB2312"/>
          <w:b/>
          <w:bCs/>
          <w:sz w:val="98"/>
          <w:szCs w:val="98"/>
        </w:rPr>
      </w:pPr>
      <w:r>
        <w:rPr>
          <w:rFonts w:hint="eastAsia" w:ascii="楷体_GB2312" w:eastAsia="楷体_GB2312" w:cs="楷体_GB2312"/>
          <w:b/>
          <w:bCs/>
          <w:sz w:val="98"/>
          <w:szCs w:val="98"/>
        </w:rPr>
        <w:t>招</w:t>
      </w:r>
      <w:r>
        <w:rPr>
          <w:rFonts w:ascii="楷体_GB2312" w:eastAsia="楷体_GB2312" w:cs="楷体_GB2312"/>
          <w:b/>
          <w:bCs/>
          <w:sz w:val="98"/>
          <w:szCs w:val="98"/>
        </w:rPr>
        <w:t xml:space="preserve"> </w:t>
      </w:r>
      <w:r>
        <w:rPr>
          <w:rFonts w:hint="eastAsia" w:ascii="楷体_GB2312" w:eastAsia="楷体_GB2312" w:cs="楷体_GB2312"/>
          <w:b/>
          <w:bCs/>
          <w:sz w:val="98"/>
          <w:szCs w:val="98"/>
        </w:rPr>
        <w:t>标</w:t>
      </w:r>
      <w:r>
        <w:rPr>
          <w:rFonts w:ascii="楷体_GB2312" w:eastAsia="楷体_GB2312" w:cs="楷体_GB2312"/>
          <w:b/>
          <w:bCs/>
          <w:sz w:val="98"/>
          <w:szCs w:val="98"/>
        </w:rPr>
        <w:t xml:space="preserve"> </w:t>
      </w:r>
      <w:r>
        <w:rPr>
          <w:rFonts w:hint="eastAsia" w:ascii="楷体_GB2312" w:eastAsia="楷体_GB2312" w:cs="楷体_GB2312"/>
          <w:b/>
          <w:bCs/>
          <w:sz w:val="98"/>
          <w:szCs w:val="98"/>
        </w:rPr>
        <w:t>需</w:t>
      </w:r>
      <w:r>
        <w:rPr>
          <w:rFonts w:hint="eastAsia" w:ascii="楷体_GB2312" w:eastAsia="楷体_GB2312" w:cs="楷体_GB2312"/>
          <w:b/>
          <w:bCs/>
          <w:sz w:val="98"/>
          <w:szCs w:val="98"/>
          <w:lang w:val="en-US" w:eastAsia="zh-CN"/>
        </w:rPr>
        <w:t xml:space="preserve"> </w:t>
      </w:r>
      <w:r>
        <w:rPr>
          <w:rFonts w:hint="eastAsia" w:ascii="楷体_GB2312" w:eastAsia="楷体_GB2312" w:cs="楷体_GB2312"/>
          <w:b/>
          <w:bCs/>
          <w:sz w:val="98"/>
          <w:szCs w:val="98"/>
        </w:rPr>
        <w:t>求</w:t>
      </w:r>
    </w:p>
    <w:p>
      <w:pPr>
        <w:pStyle w:val="2"/>
        <w:rPr>
          <w:rFonts w:hint="eastAsia" w:ascii="楷体_GB2312" w:eastAsia="楷体_GB2312" w:cs="楷体_GB2312"/>
          <w:b/>
          <w:bCs/>
          <w:sz w:val="98"/>
          <w:szCs w:val="98"/>
        </w:rPr>
      </w:pPr>
    </w:p>
    <w:p>
      <w:pPr>
        <w:pStyle w:val="2"/>
        <w:rPr>
          <w:rFonts w:hint="eastAsia" w:ascii="楷体_GB2312" w:eastAsia="楷体_GB2312" w:cs="楷体_GB2312"/>
          <w:b/>
          <w:bCs/>
          <w:sz w:val="98"/>
          <w:szCs w:val="98"/>
        </w:rPr>
      </w:pPr>
    </w:p>
    <w:p>
      <w:pPr>
        <w:pStyle w:val="2"/>
        <w:rPr>
          <w:rFonts w:hint="eastAsia" w:ascii="楷体_GB2312" w:eastAsia="楷体_GB2312" w:cs="楷体_GB2312"/>
          <w:b/>
          <w:bCs/>
          <w:sz w:val="98"/>
          <w:szCs w:val="98"/>
        </w:rPr>
      </w:pPr>
    </w:p>
    <w:p>
      <w:pPr>
        <w:pStyle w:val="2"/>
        <w:rPr>
          <w:rFonts w:hint="eastAsia" w:ascii="楷体_GB2312" w:eastAsia="楷体_GB2312" w:cs="楷体_GB2312"/>
          <w:b/>
          <w:bCs/>
          <w:sz w:val="98"/>
          <w:szCs w:val="98"/>
        </w:rPr>
      </w:pPr>
    </w:p>
    <w:p>
      <w:pPr>
        <w:pStyle w:val="3"/>
      </w:pPr>
      <w:r>
        <w:rPr>
          <w:rFonts w:hint="eastAsia"/>
        </w:rPr>
        <w:t>加油站油气回收</w:t>
      </w:r>
      <w:r>
        <w:rPr>
          <w:rFonts w:hint="eastAsia"/>
          <w:lang w:eastAsia="zh-CN"/>
        </w:rPr>
        <w:t>自动</w:t>
      </w:r>
      <w:r>
        <w:rPr>
          <w:rFonts w:hint="eastAsia"/>
        </w:rPr>
        <w:t>监控平台建设方案</w:t>
      </w:r>
    </w:p>
    <w:p>
      <w:pPr>
        <w:pStyle w:val="4"/>
      </w:pPr>
      <w:r>
        <w:rPr>
          <w:rFonts w:hint="eastAsia"/>
        </w:rPr>
        <w:t>系统体系架构</w:t>
      </w:r>
    </w:p>
    <w:p>
      <w:pPr>
        <w:pStyle w:val="24"/>
        <w:ind w:firstLine="420"/>
        <w:jc w:val="center"/>
      </w:pPr>
      <w:r>
        <w:drawing>
          <wp:inline distT="0" distB="0" distL="0" distR="0">
            <wp:extent cx="5274310" cy="4294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4294505"/>
                    </a:xfrm>
                    <a:prstGeom prst="rect">
                      <a:avLst/>
                    </a:prstGeom>
                  </pic:spPr>
                </pic:pic>
              </a:graphicData>
            </a:graphic>
          </wp:inline>
        </w:drawing>
      </w:r>
    </w:p>
    <w:p>
      <w:pPr>
        <w:pStyle w:val="12"/>
        <w:jc w:val="cente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rPr>
          <w:rFonts w:hint="eastAsia"/>
        </w:rPr>
        <w:t>系统体系架构图</w:t>
      </w:r>
    </w:p>
    <w:p>
      <w:pPr>
        <w:pStyle w:val="4"/>
      </w:pPr>
      <w:r>
        <w:rPr>
          <w:rFonts w:hint="eastAsia"/>
        </w:rPr>
        <w:t>系统网络拓扑结构图</w:t>
      </w:r>
    </w:p>
    <w:p>
      <w:pPr>
        <w:pStyle w:val="24"/>
        <w:ind w:firstLine="420"/>
        <w:jc w:val="center"/>
      </w:pPr>
      <w:r>
        <w:drawing>
          <wp:inline distT="0" distB="0" distL="0" distR="0">
            <wp:extent cx="3964305" cy="437324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5" cstate="print"/>
                    <a:stretch>
                      <a:fillRect/>
                    </a:stretch>
                  </pic:blipFill>
                  <pic:spPr>
                    <a:xfrm>
                      <a:off x="0" y="0"/>
                      <a:ext cx="4000466" cy="4413408"/>
                    </a:xfrm>
                    <a:prstGeom prst="rect">
                      <a:avLst/>
                    </a:prstGeom>
                  </pic:spPr>
                </pic:pic>
              </a:graphicData>
            </a:graphic>
          </wp:inline>
        </w:drawing>
      </w:r>
    </w:p>
    <w:p>
      <w:pPr>
        <w:pStyle w:val="12"/>
        <w:jc w:val="cente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r>
        <w:rPr>
          <w:rFonts w:hint="eastAsia"/>
        </w:rPr>
        <w:t>系统网络拓扑结构图</w:t>
      </w:r>
    </w:p>
    <w:p>
      <w:pPr>
        <w:pStyle w:val="4"/>
      </w:pPr>
      <w:r>
        <w:rPr>
          <w:rFonts w:hint="eastAsia"/>
        </w:rPr>
        <w:t>系统功能</w:t>
      </w:r>
    </w:p>
    <w:p>
      <w:pPr>
        <w:pStyle w:val="24"/>
        <w:spacing w:line="360" w:lineRule="auto"/>
        <w:rPr>
          <w:rFonts w:asciiTheme="minorEastAsia" w:hAnsiTheme="minorEastAsia" w:cstheme="minorEastAsia"/>
          <w:sz w:val="24"/>
        </w:rPr>
      </w:pPr>
      <w:r>
        <w:rPr>
          <w:rFonts w:hint="eastAsia"/>
          <w:sz w:val="24"/>
        </w:rPr>
        <w:t>本系统</w:t>
      </w:r>
      <w:r>
        <w:rPr>
          <w:rFonts w:hint="eastAsia"/>
          <w:sz w:val="24"/>
          <w:lang w:eastAsia="zh-CN"/>
        </w:rPr>
        <w:t>设计应符合《储油库大气污染物排放标准》（</w:t>
      </w:r>
      <w:r>
        <w:rPr>
          <w:rFonts w:hint="eastAsia"/>
          <w:sz w:val="24"/>
          <w:lang w:val="en-US" w:eastAsia="zh-CN"/>
        </w:rPr>
        <w:t>GB20950-2020</w:t>
      </w:r>
      <w:r>
        <w:rPr>
          <w:rFonts w:hint="eastAsia"/>
          <w:sz w:val="24"/>
          <w:lang w:eastAsia="zh-CN"/>
        </w:rPr>
        <w:t>）要求，</w:t>
      </w:r>
      <w:r>
        <w:rPr>
          <w:rFonts w:hint="eastAsia"/>
          <w:sz w:val="24"/>
        </w:rPr>
        <w:t>主要实现对各监测站点的实时监测数据的</w:t>
      </w:r>
      <w:r>
        <w:rPr>
          <w:rFonts w:hint="eastAsia"/>
          <w:sz w:val="24"/>
          <w:lang w:eastAsia="zh-CN"/>
        </w:rPr>
        <w:t>统计分析</w:t>
      </w:r>
      <w:r>
        <w:rPr>
          <w:rFonts w:hint="eastAsia"/>
          <w:sz w:val="24"/>
        </w:rPr>
        <w:t>，</w:t>
      </w:r>
      <w:r>
        <w:rPr>
          <w:rFonts w:hint="eastAsia" w:asciiTheme="minorEastAsia" w:hAnsiTheme="minorEastAsia" w:cstheme="minorEastAsia"/>
          <w:sz w:val="24"/>
        </w:rPr>
        <w:t>主要监测数据包括但不限于：进气口压力、系统压力、瞬时流量、油气处理装置排气浓度、液阻压力、卸油区油气浓度、油气量、油气流速、燃油量、燃油流速、系统密闭性、处理装置启动状态、汽油加油枪气液比、本次处理量、累计处理量、运行次数、运行时间等监测数据因子。</w:t>
      </w:r>
    </w:p>
    <w:p>
      <w:pPr>
        <w:pStyle w:val="24"/>
        <w:spacing w:line="360" w:lineRule="auto"/>
        <w:rPr>
          <w:sz w:val="24"/>
        </w:rPr>
      </w:pPr>
      <w:r>
        <w:rPr>
          <w:rFonts w:hint="eastAsia"/>
          <w:sz w:val="24"/>
        </w:rPr>
        <w:t>系统需完成对加油站油气回收监测数据进行实时监测；对加油站油气回收状况进行综合排名；提供对油气回收监测历史数据分析功能；系统以GIS为基础提供综合监测数据展示；系统基本的信息管理、权限管理功能等；与</w:t>
      </w:r>
      <w:r>
        <w:rPr>
          <w:rFonts w:hint="eastAsia"/>
          <w:sz w:val="24"/>
          <w:lang w:eastAsia="zh-CN"/>
        </w:rPr>
        <w:t>招标人现有相关</w:t>
      </w:r>
      <w:r>
        <w:rPr>
          <w:rFonts w:hint="eastAsia"/>
          <w:sz w:val="24"/>
        </w:rPr>
        <w:t>平台无缝对接，实现无缝融合。</w:t>
      </w:r>
    </w:p>
    <w:p>
      <w:pPr>
        <w:pStyle w:val="24"/>
        <w:spacing w:line="360" w:lineRule="auto"/>
        <w:rPr>
          <w:sz w:val="24"/>
        </w:rPr>
      </w:pPr>
      <w:r>
        <w:rPr>
          <w:rFonts w:hint="eastAsia"/>
          <w:sz w:val="24"/>
        </w:rPr>
        <w:t>主要需求功能如下表：</w:t>
      </w:r>
    </w:p>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088"/>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4A4A4" w:themeFill="background1" w:themeFillShade="A5"/>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序号</w:t>
            </w:r>
          </w:p>
        </w:tc>
        <w:tc>
          <w:tcPr>
            <w:tcW w:w="2088" w:type="dxa"/>
            <w:shd w:val="clear" w:color="auto" w:fill="A4A4A4" w:themeFill="background1" w:themeFillShade="A5"/>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功能名称</w:t>
            </w:r>
          </w:p>
        </w:tc>
        <w:tc>
          <w:tcPr>
            <w:tcW w:w="5954" w:type="dxa"/>
            <w:shd w:val="clear" w:color="auto" w:fill="A4A4A4" w:themeFill="background1" w:themeFillShade="A5"/>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功能实现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3"/>
            <w:shd w:val="clear" w:color="auto" w:fill="FFFFFF" w:themeFill="background1"/>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1</w:t>
            </w:r>
            <w:r>
              <w:rPr>
                <w:rFonts w:asciiTheme="minorEastAsia" w:hAnsiTheme="minorEastAsia" w:cstheme="minorEastAsia"/>
                <w:sz w:val="24"/>
              </w:rPr>
              <w:t xml:space="preserve"> </w:t>
            </w:r>
            <w:r>
              <w:rPr>
                <w:rFonts w:hint="eastAsia" w:asciiTheme="minorEastAsia" w:hAnsiTheme="minorEastAsia" w:cstheme="minorEastAsia"/>
                <w:sz w:val="24"/>
              </w:rPr>
              <w:t>加油站油气回收在线监控系统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GIS地理信息管理</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在GIS地图上显示我市各区划内的年销售汽油量大于5000吨的加油站基本位置信息。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加油站信息管理</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主要包括对加油站信息、环保设备信息、加油站人员信息、设备等的管理。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数据监控功能</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主要包含查看实时监测数据、历史监测数据、当月超标数据、数据统计分析、基于地图各监测站点实时监测数据的展示等功能。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视频监控功能</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包括实时视频监控、报警、联动、录像、抓拍管理、基于GIS展示等功能。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数据异常处理</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可以根据时间、加油站名称等查询、导出数据预警、报警信息、报警类型、报警等级等信息。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巡检、执法功能</w:t>
            </w:r>
          </w:p>
          <w:p>
            <w:pPr>
              <w:pStyle w:val="24"/>
              <w:ind w:firstLine="0" w:firstLineChars="0"/>
              <w:rPr>
                <w:rFonts w:asciiTheme="minorEastAsia" w:hAnsiTheme="minorEastAsia" w:cstheme="minorEastAsia"/>
                <w:sz w:val="24"/>
              </w:rPr>
            </w:pP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对巡检检测信息进行录入上传。对执法审核信息的管理，包括监督检查列表的管理和监督检查报表的管理。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bookmarkStart w:id="0" w:name="_Toc22115070"/>
            <w:r>
              <w:rPr>
                <w:rFonts w:hint="eastAsia" w:asciiTheme="minorEastAsia" w:hAnsiTheme="minorEastAsia" w:cstheme="minorEastAsia"/>
                <w:sz w:val="24"/>
              </w:rPr>
              <w:t>检测信息管理</w:t>
            </w:r>
            <w:bookmarkEnd w:id="0"/>
          </w:p>
          <w:p>
            <w:pPr>
              <w:pStyle w:val="24"/>
              <w:ind w:firstLine="0" w:firstLineChars="0"/>
              <w:rPr>
                <w:rFonts w:asciiTheme="minorEastAsia" w:hAnsiTheme="minorEastAsia" w:cstheme="minorEastAsia"/>
                <w:sz w:val="24"/>
              </w:rPr>
            </w:pP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对年度监督检测信息进行统计，显示信息包括所属年份、名称、检查加油站总数。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系统管理功能</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主要包括用户权限管理、系统日志、系统设置、公告通知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公众参与管理</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公众可以根据加油站信息进行监督，上传反馈意见。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移动端应用系统功能</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lang w:eastAsia="zh-CN"/>
              </w:rPr>
              <w:t>生态环境局</w:t>
            </w:r>
            <w:r>
              <w:rPr>
                <w:rFonts w:hint="eastAsia" w:asciiTheme="minorEastAsia" w:hAnsiTheme="minorEastAsia" w:cstheme="minorEastAsia"/>
                <w:sz w:val="24"/>
              </w:rPr>
              <w:t>工作人员可以通过安装移动端APP，实时查询各监测站点的在线监测数据和油气回收超标情况，为决策提供辅助支持。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pStyle w:val="24"/>
              <w:numPr>
                <w:ilvl w:val="0"/>
                <w:numId w:val="3"/>
              </w:numPr>
              <w:ind w:firstLineChars="0"/>
              <w:rPr>
                <w:rFonts w:asciiTheme="minorEastAsia" w:hAnsiTheme="minorEastAsia" w:cstheme="minorEastAsia"/>
                <w:sz w:val="24"/>
              </w:rPr>
            </w:pPr>
          </w:p>
        </w:tc>
        <w:tc>
          <w:tcPr>
            <w:tcW w:w="2088"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网页登录</w:t>
            </w:r>
          </w:p>
        </w:tc>
        <w:tc>
          <w:tcPr>
            <w:tcW w:w="5954" w:type="dxa"/>
          </w:tcPr>
          <w:p>
            <w:pPr>
              <w:pStyle w:val="24"/>
              <w:ind w:firstLine="0" w:firstLineChars="0"/>
              <w:rPr>
                <w:rFonts w:asciiTheme="minorEastAsia" w:hAnsiTheme="minorEastAsia" w:cstheme="minorEastAsia"/>
                <w:sz w:val="24"/>
              </w:rPr>
            </w:pPr>
            <w:r>
              <w:rPr>
                <w:rFonts w:hint="eastAsia" w:asciiTheme="minorEastAsia" w:hAnsiTheme="minorEastAsia" w:cstheme="minorEastAsia"/>
                <w:sz w:val="24"/>
              </w:rPr>
              <w:t>直接部署加油站油气回收监控管理系统，支持在浏览器打开云平台链接、输入用户名和密码，直接进行登录。</w:t>
            </w:r>
          </w:p>
        </w:tc>
      </w:tr>
    </w:tbl>
    <w:p>
      <w:pPr>
        <w:pStyle w:val="24"/>
        <w:spacing w:line="360" w:lineRule="auto"/>
        <w:ind w:firstLine="482"/>
        <w:rPr>
          <w:b/>
          <w:bCs/>
          <w:sz w:val="24"/>
        </w:rPr>
      </w:pPr>
    </w:p>
    <w:p>
      <w:pPr>
        <w:pStyle w:val="3"/>
      </w:pPr>
      <w:r>
        <w:rPr>
          <w:rFonts w:hint="eastAsia"/>
        </w:rPr>
        <w:t>路检路查系统</w:t>
      </w:r>
    </w:p>
    <w:p>
      <w:pPr>
        <w:pStyle w:val="4"/>
      </w:pPr>
      <w:r>
        <w:rPr>
          <w:rFonts w:hint="eastAsia"/>
        </w:rPr>
        <w:t>总体架构</w:t>
      </w:r>
    </w:p>
    <w:p>
      <w:r>
        <w:drawing>
          <wp:inline distT="0" distB="0" distL="0" distR="0">
            <wp:extent cx="5274310" cy="34772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74310" cy="3477260"/>
                    </a:xfrm>
                    <a:prstGeom prst="rect">
                      <a:avLst/>
                    </a:prstGeom>
                  </pic:spPr>
                </pic:pic>
              </a:graphicData>
            </a:graphic>
          </wp:inline>
        </w:drawing>
      </w:r>
    </w:p>
    <w:p>
      <w:pPr>
        <w:pStyle w:val="4"/>
      </w:pPr>
      <w:r>
        <w:rPr>
          <w:rFonts w:hint="eastAsia"/>
        </w:rPr>
        <w:t>系统网络拓扑图</w:t>
      </w:r>
    </w:p>
    <w:p>
      <w:pPr>
        <w:jc w:val="center"/>
      </w:pPr>
      <w:r>
        <w:drawing>
          <wp:inline distT="0" distB="0" distL="0" distR="0">
            <wp:extent cx="5274310" cy="34588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3458845"/>
                    </a:xfrm>
                    <a:prstGeom prst="rect">
                      <a:avLst/>
                    </a:prstGeom>
                  </pic:spPr>
                </pic:pic>
              </a:graphicData>
            </a:graphic>
          </wp:inline>
        </w:drawing>
      </w:r>
    </w:p>
    <w:p>
      <w:pPr>
        <w:pStyle w:val="4"/>
      </w:pPr>
      <w:r>
        <w:rPr>
          <w:rFonts w:hint="eastAsia"/>
        </w:rPr>
        <w:t>系统功能</w:t>
      </w:r>
    </w:p>
    <w:p>
      <w:pPr>
        <w:pStyle w:val="24"/>
        <w:spacing w:line="360" w:lineRule="auto"/>
        <w:rPr>
          <w:rFonts w:asciiTheme="minorEastAsia" w:hAnsiTheme="minorEastAsia"/>
          <w:sz w:val="24"/>
        </w:rPr>
      </w:pPr>
      <w:bookmarkStart w:id="1" w:name="_Toc10641952"/>
      <w:r>
        <w:rPr>
          <w:rFonts w:hint="eastAsia" w:asciiTheme="minorEastAsia" w:hAnsiTheme="minorEastAsia"/>
          <w:sz w:val="24"/>
        </w:rPr>
        <w:t>上传路检抽查的所有数据，包括车辆信息、检查信息及结果等，完成数据的整合管理，实现检测数据的查询、统计分析；可以打印符合国标格式的报告单；检测数据可以直接上传到移动污染源监管平台；提供O</w:t>
      </w:r>
      <w:r>
        <w:rPr>
          <w:rFonts w:asciiTheme="minorEastAsia" w:hAnsiTheme="minorEastAsia"/>
          <w:sz w:val="24"/>
        </w:rPr>
        <w:t>BD</w:t>
      </w:r>
      <w:r>
        <w:rPr>
          <w:rFonts w:hint="eastAsia" w:asciiTheme="minorEastAsia" w:hAnsiTheme="minorEastAsia"/>
          <w:sz w:val="24"/>
        </w:rPr>
        <w:t>检查、检测过程数据上传接口；检测可满足最新国标要求及部标对检测的要求；移动APP建设，能够进行路检抽查管理软件信息的录入、查询等功能，实现移动执法。</w:t>
      </w:r>
      <w:bookmarkEnd w:id="1"/>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01"/>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4"/>
              <w:ind w:firstLine="0" w:firstLineChars="0"/>
              <w:rPr>
                <w:rFonts w:asciiTheme="minorEastAsia" w:hAnsiTheme="minorEastAsia"/>
                <w:sz w:val="24"/>
              </w:rPr>
            </w:pPr>
            <w:r>
              <w:rPr>
                <w:rFonts w:hint="eastAsia" w:asciiTheme="minorEastAsia" w:hAnsiTheme="minorEastAsia"/>
                <w:sz w:val="24"/>
              </w:rPr>
              <w:t>序号</w:t>
            </w:r>
          </w:p>
        </w:tc>
        <w:tc>
          <w:tcPr>
            <w:tcW w:w="1701" w:type="dxa"/>
          </w:tcPr>
          <w:p>
            <w:pPr>
              <w:pStyle w:val="24"/>
              <w:ind w:firstLine="0" w:firstLineChars="0"/>
              <w:rPr>
                <w:rFonts w:asciiTheme="minorEastAsia" w:hAnsiTheme="minorEastAsia"/>
                <w:sz w:val="24"/>
              </w:rPr>
            </w:pPr>
            <w:r>
              <w:rPr>
                <w:rFonts w:hint="eastAsia" w:asciiTheme="minorEastAsia" w:hAnsiTheme="minorEastAsia"/>
                <w:sz w:val="24"/>
              </w:rPr>
              <w:t>建设功能</w:t>
            </w:r>
          </w:p>
        </w:tc>
        <w:tc>
          <w:tcPr>
            <w:tcW w:w="5862" w:type="dxa"/>
          </w:tcPr>
          <w:p>
            <w:pPr>
              <w:pStyle w:val="24"/>
              <w:ind w:firstLine="0" w:firstLineChars="0"/>
              <w:rPr>
                <w:rFonts w:asciiTheme="minorEastAsia" w:hAnsiTheme="minorEastAsia"/>
                <w:sz w:val="24"/>
              </w:rPr>
            </w:pPr>
            <w:r>
              <w:rPr>
                <w:rFonts w:hint="eastAsia" w:asciiTheme="minorEastAsia" w:hAnsiTheme="minorEastAsia"/>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pStyle w:val="24"/>
              <w:ind w:firstLine="0" w:firstLineChars="0"/>
              <w:rPr>
                <w:rFonts w:hint="eastAsia" w:asciiTheme="minorEastAsia" w:hAnsiTheme="minorEastAsia"/>
                <w:sz w:val="24"/>
              </w:rPr>
            </w:pPr>
            <w:r>
              <w:rPr>
                <w:rFonts w:hint="eastAsia" w:asciiTheme="minorEastAsia" w:hAnsiTheme="minorEastAsia"/>
                <w:sz w:val="24"/>
              </w:rPr>
              <w:t>2、路检路查系统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4"/>
              <w:numPr>
                <w:ilvl w:val="0"/>
                <w:numId w:val="4"/>
              </w:numPr>
              <w:ind w:firstLineChars="0"/>
              <w:rPr>
                <w:rFonts w:asciiTheme="minorEastAsia" w:hAnsiTheme="minorEastAsia"/>
                <w:sz w:val="24"/>
              </w:rPr>
            </w:pPr>
          </w:p>
        </w:tc>
        <w:tc>
          <w:tcPr>
            <w:tcW w:w="1701" w:type="dxa"/>
          </w:tcPr>
          <w:p>
            <w:pPr>
              <w:pStyle w:val="24"/>
              <w:ind w:firstLine="0" w:firstLineChars="0"/>
              <w:rPr>
                <w:rFonts w:asciiTheme="minorEastAsia" w:hAnsiTheme="minorEastAsia"/>
                <w:sz w:val="24"/>
              </w:rPr>
            </w:pPr>
            <w:r>
              <w:rPr>
                <w:rFonts w:hint="eastAsia" w:asciiTheme="minorEastAsia" w:hAnsiTheme="minorEastAsia"/>
                <w:sz w:val="24"/>
              </w:rPr>
              <w:t>平台登录</w:t>
            </w:r>
          </w:p>
        </w:tc>
        <w:tc>
          <w:tcPr>
            <w:tcW w:w="5862" w:type="dxa"/>
          </w:tcPr>
          <w:p>
            <w:pPr>
              <w:pStyle w:val="24"/>
              <w:ind w:firstLine="0" w:firstLineChars="0"/>
              <w:rPr>
                <w:rFonts w:asciiTheme="minorEastAsia" w:hAnsiTheme="minorEastAsia"/>
                <w:sz w:val="24"/>
              </w:rPr>
            </w:pPr>
            <w:r>
              <w:rPr>
                <w:rFonts w:hint="eastAsia" w:asciiTheme="minorEastAsia" w:hAnsiTheme="minorEastAsia"/>
                <w:sz w:val="24"/>
              </w:rPr>
              <w:t>设置管理账户，该账户可供生态环境局管理人员使用，具有用户角色及权限分配等系统管理功能。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4"/>
              <w:numPr>
                <w:ilvl w:val="0"/>
                <w:numId w:val="4"/>
              </w:numPr>
              <w:ind w:firstLineChars="0"/>
              <w:rPr>
                <w:rFonts w:asciiTheme="minorEastAsia" w:hAnsiTheme="minorEastAsia"/>
                <w:sz w:val="24"/>
              </w:rPr>
            </w:pPr>
          </w:p>
        </w:tc>
        <w:tc>
          <w:tcPr>
            <w:tcW w:w="1701" w:type="dxa"/>
          </w:tcPr>
          <w:p>
            <w:pPr>
              <w:pStyle w:val="24"/>
              <w:ind w:firstLine="0" w:firstLineChars="0"/>
              <w:rPr>
                <w:rFonts w:asciiTheme="minorEastAsia" w:hAnsiTheme="minorEastAsia"/>
                <w:sz w:val="24"/>
              </w:rPr>
            </w:pPr>
            <w:r>
              <w:rPr>
                <w:rFonts w:hint="eastAsia" w:asciiTheme="minorEastAsia" w:hAnsiTheme="minorEastAsia"/>
                <w:sz w:val="24"/>
              </w:rPr>
              <w:t>监督检查组管理</w:t>
            </w:r>
          </w:p>
        </w:tc>
        <w:tc>
          <w:tcPr>
            <w:tcW w:w="5862" w:type="dxa"/>
          </w:tcPr>
          <w:p>
            <w:pPr>
              <w:pStyle w:val="24"/>
              <w:ind w:firstLine="0" w:firstLineChars="0"/>
              <w:rPr>
                <w:rFonts w:asciiTheme="minorEastAsia" w:hAnsiTheme="minorEastAsia"/>
                <w:sz w:val="24"/>
              </w:rPr>
            </w:pPr>
            <w:r>
              <w:rPr>
                <w:rFonts w:hint="eastAsia" w:asciiTheme="minorEastAsia" w:hAnsiTheme="minorEastAsia"/>
                <w:sz w:val="24"/>
              </w:rPr>
              <w:t>监督检查组管理包括监督检查组、设备、设备标定、人员的管理，可以实现管理信息的增加、删除、编辑等功能。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4"/>
              <w:numPr>
                <w:ilvl w:val="0"/>
                <w:numId w:val="4"/>
              </w:numPr>
              <w:ind w:firstLineChars="0"/>
              <w:rPr>
                <w:rFonts w:asciiTheme="minorEastAsia" w:hAnsiTheme="minorEastAsia"/>
                <w:sz w:val="24"/>
              </w:rPr>
            </w:pPr>
          </w:p>
        </w:tc>
        <w:tc>
          <w:tcPr>
            <w:tcW w:w="1701" w:type="dxa"/>
          </w:tcPr>
          <w:p>
            <w:pPr>
              <w:pStyle w:val="24"/>
              <w:ind w:firstLine="0" w:firstLineChars="0"/>
              <w:rPr>
                <w:rFonts w:asciiTheme="minorEastAsia" w:hAnsiTheme="minorEastAsia"/>
                <w:sz w:val="24"/>
              </w:rPr>
            </w:pPr>
            <w:r>
              <w:rPr>
                <w:rFonts w:hint="eastAsia" w:asciiTheme="minorEastAsia" w:hAnsiTheme="minorEastAsia"/>
                <w:sz w:val="24"/>
              </w:rPr>
              <w:t>数据管理</w:t>
            </w:r>
          </w:p>
        </w:tc>
        <w:tc>
          <w:tcPr>
            <w:tcW w:w="5862" w:type="dxa"/>
          </w:tcPr>
          <w:p>
            <w:pPr>
              <w:pStyle w:val="24"/>
              <w:rPr>
                <w:rFonts w:asciiTheme="minorEastAsia" w:hAnsiTheme="minorEastAsia"/>
                <w:sz w:val="24"/>
              </w:rPr>
            </w:pPr>
            <w:r>
              <w:rPr>
                <w:rFonts w:hint="eastAsia" w:asciiTheme="minorEastAsia" w:hAnsiTheme="minorEastAsia"/>
                <w:sz w:val="24"/>
              </w:rPr>
              <w:t>选择不同的查询条件对监督检查组的检测信息进行查询统计。</w:t>
            </w:r>
          </w:p>
          <w:p>
            <w:pPr>
              <w:pStyle w:val="24"/>
              <w:ind w:firstLine="0" w:firstLineChars="0"/>
              <w:rPr>
                <w:rFonts w:asciiTheme="minorEastAsia" w:hAnsiTheme="minorEastAsia"/>
                <w:sz w:val="24"/>
              </w:rPr>
            </w:pPr>
            <w:r>
              <w:rPr>
                <w:rFonts w:hint="eastAsia" w:asciiTheme="minorEastAsia" w:hAnsiTheme="minorEastAsia"/>
                <w:sz w:val="24"/>
              </w:rPr>
              <w:t>输入所要查询的日期、机动车号牌、机动车车辆类型等条件，查询数据结果。检测数据包括检查人员信息、车辆信息、检测数据和检查结果等。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4"/>
              <w:numPr>
                <w:ilvl w:val="0"/>
                <w:numId w:val="4"/>
              </w:numPr>
              <w:ind w:firstLineChars="0"/>
              <w:rPr>
                <w:rFonts w:asciiTheme="minorEastAsia" w:hAnsiTheme="minorEastAsia"/>
                <w:sz w:val="24"/>
              </w:rPr>
            </w:pPr>
          </w:p>
        </w:tc>
        <w:tc>
          <w:tcPr>
            <w:tcW w:w="1701" w:type="dxa"/>
          </w:tcPr>
          <w:p>
            <w:pPr>
              <w:pStyle w:val="24"/>
              <w:ind w:firstLine="0" w:firstLineChars="0"/>
              <w:rPr>
                <w:rFonts w:asciiTheme="minorEastAsia" w:hAnsiTheme="minorEastAsia"/>
                <w:sz w:val="24"/>
              </w:rPr>
            </w:pPr>
            <w:r>
              <w:rPr>
                <w:rFonts w:hint="eastAsia" w:asciiTheme="minorEastAsia" w:hAnsiTheme="minorEastAsia"/>
                <w:sz w:val="24"/>
              </w:rPr>
              <w:t>检测报告打印功能</w:t>
            </w:r>
          </w:p>
        </w:tc>
        <w:tc>
          <w:tcPr>
            <w:tcW w:w="5862" w:type="dxa"/>
          </w:tcPr>
          <w:p>
            <w:pPr>
              <w:pStyle w:val="24"/>
              <w:ind w:firstLine="0" w:firstLineChars="0"/>
              <w:rPr>
                <w:rFonts w:asciiTheme="minorEastAsia" w:hAnsiTheme="minorEastAsia"/>
                <w:sz w:val="24"/>
              </w:rPr>
            </w:pPr>
            <w:r>
              <w:rPr>
                <w:rFonts w:hint="eastAsia" w:asciiTheme="minorEastAsia" w:hAnsiTheme="minorEastAsia"/>
                <w:sz w:val="24"/>
              </w:rPr>
              <w:t>车辆检测完毕之后，可以打印检测报告，包括监督检查结果报告及检测报告单。检测设备发现超标车辆后，核实超标信息，超标车辆的信息打印成检测报告。通过系统打印检测报告，现场出具给超标排放的车主。检测报告可作为执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4"/>
              <w:numPr>
                <w:ilvl w:val="0"/>
                <w:numId w:val="4"/>
              </w:numPr>
              <w:ind w:firstLineChars="0"/>
              <w:rPr>
                <w:rFonts w:asciiTheme="minorEastAsia" w:hAnsiTheme="minorEastAsia"/>
                <w:sz w:val="24"/>
              </w:rPr>
            </w:pPr>
          </w:p>
        </w:tc>
        <w:tc>
          <w:tcPr>
            <w:tcW w:w="1701" w:type="dxa"/>
          </w:tcPr>
          <w:p>
            <w:pPr>
              <w:pStyle w:val="24"/>
              <w:ind w:firstLine="0" w:firstLineChars="0"/>
              <w:rPr>
                <w:rFonts w:asciiTheme="minorEastAsia" w:hAnsiTheme="minorEastAsia"/>
                <w:sz w:val="24"/>
              </w:rPr>
            </w:pPr>
            <w:r>
              <w:rPr>
                <w:rFonts w:hint="eastAsia" w:asciiTheme="minorEastAsia" w:hAnsiTheme="minorEastAsia"/>
                <w:sz w:val="24"/>
              </w:rPr>
              <w:t>数据对比</w:t>
            </w:r>
          </w:p>
        </w:tc>
        <w:tc>
          <w:tcPr>
            <w:tcW w:w="5862" w:type="dxa"/>
          </w:tcPr>
          <w:p>
            <w:pPr>
              <w:pStyle w:val="24"/>
              <w:ind w:firstLine="0" w:firstLineChars="0"/>
              <w:rPr>
                <w:rFonts w:asciiTheme="minorEastAsia" w:hAnsiTheme="minorEastAsia"/>
                <w:sz w:val="24"/>
              </w:rPr>
            </w:pPr>
            <w:r>
              <w:rPr>
                <w:rFonts w:hint="eastAsia" w:asciiTheme="minorEastAsia" w:hAnsiTheme="minorEastAsia"/>
                <w:sz w:val="24"/>
              </w:rPr>
              <w:t>可查询显示机动车监督检查检测数据与环保部门现有机动车尾气的检验数据分析比对，确定抽检监测数据的影响因子，可生成对比报告。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4"/>
              <w:numPr>
                <w:ilvl w:val="0"/>
                <w:numId w:val="4"/>
              </w:numPr>
              <w:ind w:firstLineChars="0"/>
              <w:rPr>
                <w:rFonts w:asciiTheme="minorEastAsia" w:hAnsiTheme="minorEastAsia"/>
                <w:sz w:val="24"/>
              </w:rPr>
            </w:pPr>
          </w:p>
        </w:tc>
        <w:tc>
          <w:tcPr>
            <w:tcW w:w="1701" w:type="dxa"/>
          </w:tcPr>
          <w:p>
            <w:pPr>
              <w:pStyle w:val="24"/>
              <w:ind w:firstLine="0" w:firstLineChars="0"/>
              <w:rPr>
                <w:rFonts w:asciiTheme="minorEastAsia" w:hAnsiTheme="minorEastAsia"/>
                <w:sz w:val="24"/>
              </w:rPr>
            </w:pPr>
            <w:r>
              <w:rPr>
                <w:rFonts w:hint="eastAsia" w:asciiTheme="minorEastAsia" w:hAnsiTheme="minorEastAsia"/>
                <w:sz w:val="24"/>
              </w:rPr>
              <w:t>移动端应用</w:t>
            </w:r>
          </w:p>
        </w:tc>
        <w:tc>
          <w:tcPr>
            <w:tcW w:w="5862" w:type="dxa"/>
          </w:tcPr>
          <w:p>
            <w:pPr>
              <w:pStyle w:val="24"/>
              <w:rPr>
                <w:rFonts w:asciiTheme="minorEastAsia" w:hAnsiTheme="minorEastAsia"/>
                <w:sz w:val="24"/>
              </w:rPr>
            </w:pPr>
            <w:r>
              <w:rPr>
                <w:rFonts w:hint="eastAsia" w:asciiTheme="minorEastAsia" w:hAnsiTheme="minorEastAsia"/>
                <w:sz w:val="24"/>
              </w:rPr>
              <w:t>本次建设的移动端具备路检路查平台管理软件的信息录入、查询功能，可以用于集中停放地检查。</w:t>
            </w:r>
          </w:p>
          <w:p>
            <w:pPr>
              <w:pStyle w:val="24"/>
              <w:ind w:firstLine="0" w:firstLineChars="0"/>
              <w:rPr>
                <w:rFonts w:asciiTheme="minorEastAsia" w:hAnsiTheme="minorEastAsia"/>
                <w:sz w:val="24"/>
              </w:rPr>
            </w:pPr>
            <w:r>
              <w:rPr>
                <w:rFonts w:hint="eastAsia" w:asciiTheme="minorEastAsia" w:hAnsiTheme="minorEastAsia"/>
                <w:sz w:val="24"/>
              </w:rPr>
              <w:t>录入信息包括路检路查车辆基本信息、执法人员路检路查执法信息、移动检测（包含录入、拍照）等功能。</w:t>
            </w:r>
          </w:p>
        </w:tc>
      </w:tr>
    </w:tbl>
    <w:p>
      <w:pPr>
        <w:pStyle w:val="3"/>
      </w:pPr>
      <w:r>
        <w:rPr>
          <w:rFonts w:hint="eastAsia"/>
        </w:rPr>
        <w:t>I/M制度管理</w:t>
      </w:r>
    </w:p>
    <w:p>
      <w:pPr>
        <w:pStyle w:val="4"/>
      </w:pPr>
      <w:r>
        <w:rPr>
          <w:rFonts w:hint="eastAsia"/>
        </w:rPr>
        <w:t>总体架构</w:t>
      </w:r>
    </w:p>
    <w:p>
      <w:pPr>
        <w:jc w:val="center"/>
      </w:pPr>
      <w:r>
        <w:drawing>
          <wp:inline distT="0" distB="0" distL="0" distR="0">
            <wp:extent cx="4472940" cy="28860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8"/>
                    <a:stretch>
                      <a:fillRect/>
                    </a:stretch>
                  </pic:blipFill>
                  <pic:spPr>
                    <a:xfrm>
                      <a:off x="0" y="0"/>
                      <a:ext cx="4480444" cy="2890766"/>
                    </a:xfrm>
                    <a:prstGeom prst="rect">
                      <a:avLst/>
                    </a:prstGeom>
                  </pic:spPr>
                </pic:pic>
              </a:graphicData>
            </a:graphic>
          </wp:inline>
        </w:drawing>
      </w:r>
    </w:p>
    <w:p>
      <w:pPr>
        <w:pStyle w:val="4"/>
        <w:rPr>
          <w:rFonts w:hint="eastAsia"/>
        </w:rPr>
      </w:pPr>
      <w:bookmarkStart w:id="2" w:name="_Toc10641982"/>
      <w:r>
        <w:rPr>
          <w:rFonts w:hint="eastAsia"/>
        </w:rPr>
        <w:t>I/M 流程</w:t>
      </w:r>
      <w:bookmarkEnd w:id="2"/>
    </w:p>
    <w:p>
      <w:pPr>
        <w:jc w:val="center"/>
      </w:pPr>
      <w:r>
        <w:drawing>
          <wp:inline distT="0" distB="0" distL="0" distR="0">
            <wp:extent cx="3098800" cy="41421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14423" cy="4163028"/>
                    </a:xfrm>
                    <a:prstGeom prst="rect">
                      <a:avLst/>
                    </a:prstGeom>
                    <a:noFill/>
                    <a:ln>
                      <a:noFill/>
                    </a:ln>
                  </pic:spPr>
                </pic:pic>
              </a:graphicData>
            </a:graphic>
          </wp:inline>
        </w:drawing>
      </w:r>
    </w:p>
    <w:p>
      <w:pPr>
        <w:pStyle w:val="4"/>
      </w:pPr>
      <w:r>
        <w:rPr>
          <w:rFonts w:hint="eastAsia"/>
        </w:rPr>
        <w:t>系统功能</w:t>
      </w:r>
    </w:p>
    <w:p>
      <w:pPr>
        <w:pStyle w:val="24"/>
        <w:spacing w:line="360" w:lineRule="auto"/>
        <w:rPr>
          <w:sz w:val="24"/>
        </w:rPr>
      </w:pPr>
      <w:r>
        <w:rPr>
          <w:rFonts w:hint="eastAsia"/>
          <w:sz w:val="24"/>
        </w:rPr>
        <w:t>平台必须对M站的资格准入、硬件配备进行管理，与交通运管部门协调一致来实施本制度，M站在满足一类、二类修理厂的基础上，至少要配备五气体分析仪和不透光度计，可以进行双怠速和自由加速工况法检测，以对维修成果进行验证，维修的内容和内测的结果通过网络提交到现有机动车环保检测监管平台。</w:t>
      </w:r>
    </w:p>
    <w:p>
      <w:pPr>
        <w:pStyle w:val="24"/>
        <w:spacing w:line="360" w:lineRule="auto"/>
        <w:rPr>
          <w:sz w:val="24"/>
        </w:rPr>
      </w:pPr>
      <w:r>
        <w:rPr>
          <w:rFonts w:hint="eastAsia"/>
          <w:sz w:val="24"/>
        </w:rPr>
        <w:t>该功能模块通过公网进行数据交互，每个M站提供I/M管理账户，登陆后只能对本站的功能模块进行操作。设置管理账户，该账户可供交通局、环保局管理人员使用。</w:t>
      </w:r>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ind w:firstLine="0" w:firstLineChars="0"/>
              <w:rPr>
                <w:sz w:val="24"/>
              </w:rPr>
            </w:pPr>
            <w:r>
              <w:rPr>
                <w:rFonts w:hint="eastAsia"/>
                <w:sz w:val="24"/>
              </w:rPr>
              <w:t>序号</w:t>
            </w:r>
          </w:p>
        </w:tc>
        <w:tc>
          <w:tcPr>
            <w:tcW w:w="1701" w:type="dxa"/>
          </w:tcPr>
          <w:p>
            <w:pPr>
              <w:pStyle w:val="24"/>
              <w:ind w:firstLine="0" w:firstLineChars="0"/>
              <w:rPr>
                <w:sz w:val="24"/>
              </w:rPr>
            </w:pPr>
            <w:r>
              <w:rPr>
                <w:rFonts w:hint="eastAsia"/>
                <w:sz w:val="24"/>
              </w:rPr>
              <w:t>建设功能</w:t>
            </w:r>
          </w:p>
        </w:tc>
        <w:tc>
          <w:tcPr>
            <w:tcW w:w="6237" w:type="dxa"/>
          </w:tcPr>
          <w:p>
            <w:pPr>
              <w:pStyle w:val="24"/>
              <w:ind w:firstLine="0" w:firstLineChars="0"/>
              <w:rPr>
                <w:sz w:val="24"/>
              </w:rPr>
            </w:pPr>
            <w:r>
              <w:rPr>
                <w:rFonts w:hint="eastAsia"/>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3"/>
          </w:tcPr>
          <w:p>
            <w:pPr>
              <w:pStyle w:val="24"/>
              <w:ind w:firstLine="0" w:firstLineChars="0"/>
              <w:rPr>
                <w:rFonts w:hint="eastAsia"/>
                <w:sz w:val="24"/>
              </w:rPr>
            </w:pPr>
            <w:r>
              <w:rPr>
                <w:rFonts w:hint="eastAsia"/>
                <w:sz w:val="24"/>
              </w:rPr>
              <w:t>3、I</w:t>
            </w:r>
            <w:r>
              <w:rPr>
                <w:sz w:val="24"/>
              </w:rPr>
              <w:t>/M</w:t>
            </w:r>
            <w:r>
              <w:rPr>
                <w:rFonts w:hint="eastAsia"/>
                <w:sz w:val="24"/>
              </w:rPr>
              <w:t>制度管理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highlight w:val="yellow"/>
              </w:rPr>
            </w:pPr>
            <w:r>
              <w:rPr>
                <w:rFonts w:hint="eastAsia"/>
                <w:sz w:val="24"/>
              </w:rPr>
              <w:t>平台登录</w:t>
            </w:r>
          </w:p>
        </w:tc>
        <w:tc>
          <w:tcPr>
            <w:tcW w:w="6237" w:type="dxa"/>
          </w:tcPr>
          <w:p>
            <w:pPr>
              <w:pStyle w:val="24"/>
              <w:ind w:firstLine="0" w:firstLineChars="0"/>
              <w:rPr>
                <w:sz w:val="24"/>
                <w:highlight w:val="yellow"/>
              </w:rPr>
            </w:pPr>
            <w:r>
              <w:rPr>
                <w:rFonts w:hint="eastAsia" w:asciiTheme="minorEastAsia" w:hAnsiTheme="minorEastAsia"/>
                <w:sz w:val="24"/>
              </w:rPr>
              <w:t>设置管理账户，该账户可供生态环境局管理人员使用，具有用户角色及权限分配等系统管理功能。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rPr>
            </w:pPr>
            <w:r>
              <w:rPr>
                <w:rFonts w:hint="eastAsia"/>
                <w:sz w:val="24"/>
              </w:rPr>
              <w:t>GIS管理</w:t>
            </w:r>
          </w:p>
        </w:tc>
        <w:tc>
          <w:tcPr>
            <w:tcW w:w="6237" w:type="dxa"/>
          </w:tcPr>
          <w:p>
            <w:pPr>
              <w:pStyle w:val="24"/>
              <w:ind w:firstLine="0" w:firstLineChars="0"/>
              <w:rPr>
                <w:sz w:val="24"/>
              </w:rPr>
            </w:pPr>
            <w:r>
              <w:rPr>
                <w:rFonts w:hint="eastAsia"/>
                <w:sz w:val="24"/>
              </w:rPr>
              <w:t>基于GIS地图，支持在地图上精准展示各区县所有监管部门、M站或相关第三方的地理分布情况。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rPr>
            </w:pPr>
            <w:r>
              <w:rPr>
                <w:rFonts w:hint="eastAsia"/>
                <w:sz w:val="24"/>
              </w:rPr>
              <w:t>M站管理</w:t>
            </w:r>
          </w:p>
        </w:tc>
        <w:tc>
          <w:tcPr>
            <w:tcW w:w="6237" w:type="dxa"/>
          </w:tcPr>
          <w:p>
            <w:pPr>
              <w:pStyle w:val="24"/>
              <w:ind w:firstLine="0" w:firstLineChars="0"/>
              <w:rPr>
                <w:sz w:val="24"/>
              </w:rPr>
            </w:pPr>
            <w:r>
              <w:rPr>
                <w:rFonts w:hint="eastAsia"/>
                <w:sz w:val="24"/>
              </w:rPr>
              <w:t>M站管理包括对M站信息、设备信息、人员信息的管理，可以实现管理信息的增加、删除、编辑等功能。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rPr>
            </w:pPr>
            <w:r>
              <w:rPr>
                <w:rFonts w:hint="eastAsia"/>
                <w:sz w:val="24"/>
              </w:rPr>
              <w:t>待修车辆查询</w:t>
            </w:r>
          </w:p>
        </w:tc>
        <w:tc>
          <w:tcPr>
            <w:tcW w:w="6237" w:type="dxa"/>
          </w:tcPr>
          <w:p>
            <w:pPr>
              <w:pStyle w:val="24"/>
              <w:ind w:firstLine="0" w:firstLineChars="0"/>
              <w:rPr>
                <w:sz w:val="24"/>
              </w:rPr>
            </w:pPr>
            <w:r>
              <w:rPr>
                <w:rFonts w:hint="eastAsia"/>
                <w:sz w:val="24"/>
              </w:rPr>
              <w:t>可以列举检测过后不合格车辆列表，根据查询条件查询车辆的历次检测记录、维修记录等信息。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rPr>
            </w:pPr>
            <w:r>
              <w:rPr>
                <w:rFonts w:hint="eastAsia"/>
                <w:sz w:val="24"/>
              </w:rPr>
              <w:t>维修数据管理</w:t>
            </w:r>
          </w:p>
        </w:tc>
        <w:tc>
          <w:tcPr>
            <w:tcW w:w="6237" w:type="dxa"/>
          </w:tcPr>
          <w:p>
            <w:pPr>
              <w:pStyle w:val="24"/>
              <w:ind w:firstLine="0" w:firstLineChars="0"/>
              <w:rPr>
                <w:sz w:val="24"/>
              </w:rPr>
            </w:pPr>
            <w:r>
              <w:rPr>
                <w:rFonts w:hint="eastAsia"/>
                <w:sz w:val="24"/>
              </w:rPr>
              <w:t>查询M站的维修记录、检测信息的查询、分析；可以按照车辆VIN、时间段、车牌号等进行查询列表。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rPr>
            </w:pPr>
            <w:r>
              <w:rPr>
                <w:rFonts w:hint="eastAsia"/>
                <w:sz w:val="24"/>
              </w:rPr>
              <w:t>视频信息管理</w:t>
            </w:r>
          </w:p>
        </w:tc>
        <w:tc>
          <w:tcPr>
            <w:tcW w:w="6237" w:type="dxa"/>
          </w:tcPr>
          <w:p>
            <w:pPr>
              <w:pStyle w:val="24"/>
              <w:ind w:firstLine="0" w:firstLineChars="0"/>
              <w:rPr>
                <w:sz w:val="24"/>
              </w:rPr>
            </w:pPr>
            <w:r>
              <w:rPr>
                <w:rFonts w:hint="eastAsia"/>
                <w:sz w:val="24"/>
              </w:rPr>
              <w:t>用于M站维修及检测车辆是的视频信息管理，包括实时视频查看和历史视频管理。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rPr>
            </w:pPr>
            <w:r>
              <w:rPr>
                <w:rFonts w:hint="eastAsia"/>
                <w:sz w:val="24"/>
              </w:rPr>
              <w:t>复检管理</w:t>
            </w:r>
          </w:p>
        </w:tc>
        <w:tc>
          <w:tcPr>
            <w:tcW w:w="6237" w:type="dxa"/>
          </w:tcPr>
          <w:p>
            <w:pPr>
              <w:pStyle w:val="24"/>
              <w:ind w:firstLine="0" w:firstLineChars="0"/>
              <w:rPr>
                <w:sz w:val="24"/>
              </w:rPr>
            </w:pPr>
            <w:r>
              <w:rPr>
                <w:rFonts w:hint="eastAsia"/>
                <w:sz w:val="24"/>
              </w:rPr>
              <w:t>直接查询该车辆的全部检测历史和维修历史；可根据不同的检测站、检测次数等条件设置是否限制复检前必须进M站维修等。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5"/>
              </w:numPr>
              <w:ind w:firstLineChars="0"/>
              <w:rPr>
                <w:sz w:val="24"/>
              </w:rPr>
            </w:pPr>
          </w:p>
        </w:tc>
        <w:tc>
          <w:tcPr>
            <w:tcW w:w="1701" w:type="dxa"/>
          </w:tcPr>
          <w:p>
            <w:pPr>
              <w:pStyle w:val="24"/>
              <w:ind w:firstLine="0" w:firstLineChars="0"/>
              <w:rPr>
                <w:sz w:val="24"/>
              </w:rPr>
            </w:pPr>
            <w:r>
              <w:rPr>
                <w:rFonts w:hint="eastAsia"/>
                <w:sz w:val="24"/>
              </w:rPr>
              <w:t>统计分析</w:t>
            </w:r>
          </w:p>
        </w:tc>
        <w:tc>
          <w:tcPr>
            <w:tcW w:w="6237" w:type="dxa"/>
          </w:tcPr>
          <w:p>
            <w:pPr>
              <w:pStyle w:val="24"/>
              <w:ind w:firstLine="0" w:firstLineChars="0"/>
              <w:rPr>
                <w:sz w:val="24"/>
              </w:rPr>
            </w:pPr>
            <w:r>
              <w:rPr>
                <w:rFonts w:hint="eastAsia"/>
                <w:sz w:val="24"/>
              </w:rPr>
              <w:t>可对M站维修数据、车辆维修数据统计，可以按照M站名称、时间段、车牌号、车辆维修后复检合格率等进行查询列表并统计。</w:t>
            </w:r>
          </w:p>
        </w:tc>
      </w:tr>
    </w:tbl>
    <w:p>
      <w:pPr>
        <w:pStyle w:val="3"/>
        <w:numPr>
          <w:ilvl w:val="0"/>
          <w:numId w:val="0"/>
        </w:numPr>
        <w:ind w:leftChars="0"/>
      </w:pPr>
    </w:p>
    <w:p/>
    <w:p>
      <w:pPr>
        <w:pStyle w:val="2"/>
      </w:pPr>
    </w:p>
    <w:p>
      <w:pPr>
        <w:pStyle w:val="2"/>
      </w:pPr>
    </w:p>
    <w:p>
      <w:pPr>
        <w:pStyle w:val="2"/>
      </w:pPr>
    </w:p>
    <w:p>
      <w:pPr>
        <w:pStyle w:val="2"/>
      </w:pPr>
    </w:p>
    <w:p>
      <w:pPr>
        <w:pStyle w:val="3"/>
      </w:pPr>
      <w:r>
        <w:rPr>
          <w:rFonts w:hint="eastAsia"/>
        </w:rPr>
        <w:t>超标车辆溯源模块</w:t>
      </w:r>
    </w:p>
    <w:p>
      <w:pPr>
        <w:pStyle w:val="24"/>
        <w:spacing w:line="360" w:lineRule="auto"/>
        <w:rPr>
          <w:sz w:val="24"/>
        </w:rPr>
      </w:pPr>
      <w:r>
        <w:rPr>
          <w:rFonts w:hint="eastAsia"/>
          <w:sz w:val="24"/>
        </w:rPr>
        <w:t>通过滁州市生态环境局将开放现有机动车遥感遥测监管和黑烟抓拍点位数据库，提高我市增强我市黑烟车、超标车辆及年度检测机构监管手段，实现超标车辆溯源和超标车辆、检测机构的精准执法，有效监督、高效管理，强制超标车进行维修整改，全面深入开展大气污染防治工作。</w:t>
      </w:r>
    </w:p>
    <w:p>
      <w:pPr>
        <w:pStyle w:val="24"/>
        <w:spacing w:line="360" w:lineRule="auto"/>
        <w:rPr>
          <w:sz w:val="24"/>
        </w:rPr>
      </w:pPr>
      <w:r>
        <w:rPr>
          <w:rFonts w:hint="eastAsia"/>
          <w:sz w:val="24"/>
          <w:highlight w:val="yellow"/>
        </w:rPr>
        <w:t>★投标人需完成滁州市生态环境局现有机动车排放检验监管平台软件系统的对接、升级服务。在进行的系统对接、升级服务时，不得破坏、丢失近十年的检测数据，包括检测站机构配置、人员配置、设备配置、车辆的检测结果、过程数据、照片等关键数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ind w:firstLine="0" w:firstLineChars="0"/>
              <w:rPr>
                <w:sz w:val="24"/>
              </w:rPr>
            </w:pPr>
            <w:r>
              <w:rPr>
                <w:rFonts w:hint="eastAsia"/>
                <w:sz w:val="24"/>
              </w:rPr>
              <w:t>序号</w:t>
            </w:r>
          </w:p>
        </w:tc>
        <w:tc>
          <w:tcPr>
            <w:tcW w:w="1276" w:type="dxa"/>
          </w:tcPr>
          <w:p>
            <w:pPr>
              <w:pStyle w:val="24"/>
              <w:ind w:firstLine="0" w:firstLineChars="0"/>
              <w:rPr>
                <w:sz w:val="24"/>
              </w:rPr>
            </w:pPr>
            <w:r>
              <w:rPr>
                <w:rFonts w:hint="eastAsia"/>
                <w:sz w:val="24"/>
              </w:rPr>
              <w:t>建设功能</w:t>
            </w:r>
          </w:p>
        </w:tc>
        <w:tc>
          <w:tcPr>
            <w:tcW w:w="6429" w:type="dxa"/>
          </w:tcPr>
          <w:p>
            <w:pPr>
              <w:pStyle w:val="24"/>
              <w:ind w:firstLine="0" w:firstLineChars="0"/>
              <w:rPr>
                <w:sz w:val="24"/>
              </w:rPr>
            </w:pPr>
            <w:r>
              <w:rPr>
                <w:rFonts w:hint="eastAsia"/>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pStyle w:val="24"/>
              <w:ind w:firstLine="0" w:firstLineChars="0"/>
              <w:rPr>
                <w:rFonts w:hint="eastAsia"/>
                <w:sz w:val="24"/>
              </w:rPr>
            </w:pPr>
            <w:r>
              <w:rPr>
                <w:rFonts w:hint="eastAsia"/>
                <w:sz w:val="24"/>
              </w:rPr>
              <w:t>4、超标车辆溯源模块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6"/>
              </w:numPr>
              <w:ind w:firstLineChars="0"/>
              <w:rPr>
                <w:sz w:val="24"/>
              </w:rPr>
            </w:pPr>
          </w:p>
        </w:tc>
        <w:tc>
          <w:tcPr>
            <w:tcW w:w="1276" w:type="dxa"/>
          </w:tcPr>
          <w:p>
            <w:pPr>
              <w:pStyle w:val="24"/>
              <w:ind w:firstLine="0" w:firstLineChars="0"/>
              <w:rPr>
                <w:sz w:val="24"/>
                <w:highlight w:val="yellow"/>
              </w:rPr>
            </w:pPr>
            <w:r>
              <w:rPr>
                <w:rFonts w:hint="eastAsia"/>
                <w:sz w:val="24"/>
              </w:rPr>
              <w:t>遥感超标车辆溯源</w:t>
            </w:r>
          </w:p>
        </w:tc>
        <w:tc>
          <w:tcPr>
            <w:tcW w:w="6429" w:type="dxa"/>
          </w:tcPr>
          <w:p>
            <w:pPr>
              <w:rPr>
                <w:sz w:val="24"/>
              </w:rPr>
            </w:pPr>
            <w:r>
              <w:rPr>
                <w:rFonts w:hint="eastAsia"/>
                <w:sz w:val="24"/>
              </w:rPr>
              <w:t>支持设置时间、车牌号信息等进行查询遥感检测超标车辆列表，点击具体车辆详情可显示超标车辆最近一次定期年检信息，查询显示信息包含车辆信息、检测机构信息、检测方法、检测结果、过程数据等内容，实现超标车辆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4"/>
              <w:numPr>
                <w:ilvl w:val="0"/>
                <w:numId w:val="6"/>
              </w:numPr>
              <w:ind w:firstLineChars="0"/>
              <w:rPr>
                <w:sz w:val="24"/>
              </w:rPr>
            </w:pPr>
          </w:p>
        </w:tc>
        <w:tc>
          <w:tcPr>
            <w:tcW w:w="1276" w:type="dxa"/>
          </w:tcPr>
          <w:p>
            <w:pPr>
              <w:pStyle w:val="24"/>
              <w:ind w:firstLine="0" w:firstLineChars="0"/>
              <w:rPr>
                <w:sz w:val="24"/>
              </w:rPr>
            </w:pPr>
            <w:r>
              <w:rPr>
                <w:rFonts w:hint="eastAsia"/>
                <w:sz w:val="24"/>
              </w:rPr>
              <w:t>黑烟抓拍超标车辆溯源</w:t>
            </w:r>
          </w:p>
        </w:tc>
        <w:tc>
          <w:tcPr>
            <w:tcW w:w="6429" w:type="dxa"/>
          </w:tcPr>
          <w:p>
            <w:pPr>
              <w:rPr>
                <w:sz w:val="24"/>
              </w:rPr>
            </w:pPr>
            <w:r>
              <w:rPr>
                <w:rFonts w:hint="eastAsia"/>
                <w:sz w:val="24"/>
              </w:rPr>
              <w:t>支持设置时间、车牌号信息等进行查询黑烟抓拍检测超标车辆列表，点击具体车辆详情可显示超标车辆最近一次定期年检信息，查询显示信息包含车辆信息、检测机构信息、检测方法、检测结果、过程数据等内容，实现超标车辆溯源。</w:t>
            </w:r>
          </w:p>
        </w:tc>
      </w:tr>
    </w:tbl>
    <w:p>
      <w:pPr>
        <w:pStyle w:val="3"/>
      </w:pPr>
      <w:r>
        <w:rPr>
          <w:rFonts w:hint="eastAsia"/>
        </w:rPr>
        <w:t>网络</w:t>
      </w:r>
    </w:p>
    <w:p>
      <w:pPr>
        <w:pStyle w:val="24"/>
        <w:rPr>
          <w:sz w:val="24"/>
        </w:rPr>
      </w:pPr>
      <w:r>
        <w:rPr>
          <w:rFonts w:hint="eastAsia"/>
          <w:sz w:val="24"/>
        </w:rPr>
        <w:t>提供100M加油站油气回收监控管理系统局端专用专线网络1套，服务期限1年。</w:t>
      </w:r>
    </w:p>
    <w:p>
      <w:pPr>
        <w:pStyle w:val="24"/>
        <w:spacing w:line="360" w:lineRule="auto"/>
        <w:ind w:firstLine="482"/>
        <w:rPr>
          <w:b/>
          <w:bCs/>
          <w:sz w:val="24"/>
        </w:rPr>
      </w:pPr>
      <w:r>
        <w:rPr>
          <w:rFonts w:hint="eastAsia"/>
          <w:b/>
          <w:bCs/>
          <w:sz w:val="24"/>
        </w:rPr>
        <w:t>注：以上平台开发服务及实施只针对生态环境局端提供，不包含加油站站端的安装、部署实施以及局端软件平台需要的部署环境，如加油站站端需要提供相关服务，需由站端自行进行采购。</w:t>
      </w:r>
    </w:p>
    <w:p>
      <w:pPr>
        <w:pStyle w:val="24"/>
        <w:spacing w:line="360" w:lineRule="auto"/>
        <w:ind w:firstLine="482"/>
        <w:rPr>
          <w:b/>
          <w:bCs/>
          <w:sz w:val="24"/>
        </w:rPr>
      </w:pPr>
      <w:r>
        <w:rPr>
          <w:rFonts w:hint="eastAsia"/>
          <w:b/>
          <w:bCs/>
          <w:sz w:val="24"/>
        </w:rPr>
        <w:t>软件平台部署环境需满足以下要求：</w:t>
      </w:r>
    </w:p>
    <w:tbl>
      <w:tblPr>
        <w:tblStyle w:val="1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59"/>
        <w:gridCol w:w="550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Times New Roman" w:hAnsi="Times New Roman"/>
                <w:kern w:val="0"/>
                <w:sz w:val="24"/>
              </w:rPr>
            </w:pPr>
            <w:r>
              <w:rPr>
                <w:rFonts w:hint="eastAsia" w:ascii="Times New Roman" w:hAnsi="Times New Roman"/>
                <w:kern w:val="0"/>
                <w:sz w:val="24"/>
              </w:rPr>
              <w:t>序号</w:t>
            </w:r>
          </w:p>
        </w:tc>
        <w:tc>
          <w:tcPr>
            <w:tcW w:w="1559" w:type="dxa"/>
            <w:vAlign w:val="center"/>
          </w:tcPr>
          <w:p>
            <w:pPr>
              <w:jc w:val="center"/>
              <w:rPr>
                <w:rFonts w:ascii="Times New Roman" w:hAnsi="Times New Roman"/>
                <w:kern w:val="0"/>
                <w:sz w:val="24"/>
              </w:rPr>
            </w:pPr>
            <w:r>
              <w:rPr>
                <w:rFonts w:hint="eastAsia" w:ascii="Times New Roman" w:hAnsi="Times New Roman"/>
                <w:kern w:val="0"/>
                <w:sz w:val="24"/>
              </w:rPr>
              <w:t>货物名称</w:t>
            </w:r>
          </w:p>
        </w:tc>
        <w:tc>
          <w:tcPr>
            <w:tcW w:w="5500" w:type="dxa"/>
            <w:vAlign w:val="center"/>
          </w:tcPr>
          <w:p>
            <w:pPr>
              <w:jc w:val="center"/>
              <w:rPr>
                <w:rFonts w:ascii="Times New Roman" w:hAnsi="Times New Roman"/>
                <w:kern w:val="0"/>
                <w:sz w:val="24"/>
              </w:rPr>
            </w:pPr>
            <w:r>
              <w:rPr>
                <w:rFonts w:hint="eastAsia" w:ascii="Times New Roman" w:hAnsi="Times New Roman"/>
                <w:kern w:val="0"/>
                <w:sz w:val="24"/>
              </w:rPr>
              <w:t>主要功能参数参考</w:t>
            </w:r>
          </w:p>
        </w:tc>
        <w:tc>
          <w:tcPr>
            <w:tcW w:w="850" w:type="dxa"/>
            <w:vAlign w:val="center"/>
          </w:tcPr>
          <w:p>
            <w:pPr>
              <w:jc w:val="center"/>
              <w:rPr>
                <w:rFonts w:ascii="Times New Roman" w:hAnsi="Times New Roman"/>
                <w:kern w:val="0"/>
                <w:sz w:val="24"/>
              </w:rPr>
            </w:pPr>
            <w:r>
              <w:rPr>
                <w:rFonts w:hint="eastAsia" w:ascii="Times New Roman" w:hAnsi="Times New Roman"/>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Times New Roman" w:hAnsi="Times New Roman"/>
                <w:kern w:val="0"/>
                <w:sz w:val="24"/>
              </w:rPr>
            </w:pPr>
            <w:r>
              <w:rPr>
                <w:rFonts w:ascii="Times New Roman" w:hAnsi="Times New Roman"/>
                <w:kern w:val="0"/>
                <w:sz w:val="24"/>
              </w:rPr>
              <w:t>1</w:t>
            </w:r>
          </w:p>
        </w:tc>
        <w:tc>
          <w:tcPr>
            <w:tcW w:w="1559" w:type="dxa"/>
            <w:vAlign w:val="center"/>
          </w:tcPr>
          <w:p>
            <w:pPr>
              <w:rPr>
                <w:rFonts w:ascii="Times New Roman" w:hAnsi="Times New Roman"/>
                <w:kern w:val="0"/>
                <w:sz w:val="24"/>
              </w:rPr>
            </w:pPr>
            <w:r>
              <w:rPr>
                <w:rFonts w:hint="eastAsia" w:ascii="Times New Roman" w:hAnsi="Times New Roman"/>
                <w:kern w:val="0"/>
                <w:sz w:val="24"/>
              </w:rPr>
              <w:t>存储服务器</w:t>
            </w:r>
          </w:p>
        </w:tc>
        <w:tc>
          <w:tcPr>
            <w:tcW w:w="5500" w:type="dxa"/>
            <w:vAlign w:val="center"/>
          </w:tcPr>
          <w:p>
            <w:pPr>
              <w:pStyle w:val="24"/>
              <w:numPr>
                <w:ilvl w:val="0"/>
                <w:numId w:val="7"/>
              </w:numPr>
              <w:ind w:firstLineChars="0"/>
              <w:rPr>
                <w:rFonts w:ascii="宋体" w:hAnsi="宋体"/>
                <w:kern w:val="0"/>
                <w:sz w:val="24"/>
              </w:rPr>
            </w:pPr>
            <w:r>
              <w:rPr>
                <w:rFonts w:hint="eastAsia" w:ascii="宋体" w:hAnsi="宋体"/>
                <w:kern w:val="0"/>
                <w:sz w:val="24"/>
              </w:rPr>
              <w:t>处理器：配置≥1颗Intel®Xeon® silver 4210可扩展处理器；</w:t>
            </w:r>
          </w:p>
          <w:p>
            <w:pPr>
              <w:pStyle w:val="24"/>
              <w:numPr>
                <w:ilvl w:val="0"/>
                <w:numId w:val="7"/>
              </w:numPr>
              <w:ind w:firstLineChars="0"/>
              <w:rPr>
                <w:rFonts w:ascii="宋体" w:hAnsi="宋体"/>
                <w:kern w:val="0"/>
                <w:sz w:val="24"/>
              </w:rPr>
            </w:pPr>
            <w:r>
              <w:rPr>
                <w:rFonts w:hint="eastAsia" w:ascii="宋体" w:hAnsi="宋体"/>
                <w:kern w:val="0"/>
                <w:sz w:val="24"/>
              </w:rPr>
              <w:t>内存：配置≥32G内存；最大支持24根内存，支持RDIMM, LRDIMM和NVDIMM内存。LRDIMM: 两颗处理器最大支持24×128GB ，容量可达3TB，内存保护支持ECC, 内存镜像,内存等级保护</w:t>
            </w:r>
          </w:p>
          <w:p>
            <w:pPr>
              <w:pStyle w:val="24"/>
              <w:numPr>
                <w:ilvl w:val="0"/>
                <w:numId w:val="7"/>
              </w:numPr>
              <w:ind w:firstLineChars="0"/>
              <w:rPr>
                <w:rFonts w:ascii="宋体" w:hAnsi="宋体"/>
                <w:kern w:val="0"/>
                <w:sz w:val="24"/>
              </w:rPr>
            </w:pPr>
            <w:r>
              <w:rPr>
                <w:rFonts w:hint="eastAsia" w:ascii="宋体" w:hAnsi="宋体"/>
                <w:kern w:val="0"/>
                <w:sz w:val="24"/>
              </w:rPr>
              <w:t>硬盘：配置13块8T SATA企业级硬盘；为满足温冷存储、视频监控、存储资源池、最大可扩展硬盘数量≥44块3.5英寸硬盘；含2.5寸+M.2+SD等其他硬盘类型时≥52块硬盘。4块硬盘可替换为NVMe硬盘，能够满足云计算、互联网、金融等行业对海量数据快速访问以及降低系统功耗的需求；</w:t>
            </w:r>
          </w:p>
          <w:p>
            <w:pPr>
              <w:pStyle w:val="24"/>
              <w:numPr>
                <w:ilvl w:val="0"/>
                <w:numId w:val="7"/>
              </w:numPr>
              <w:ind w:firstLineChars="0"/>
              <w:rPr>
                <w:rFonts w:ascii="宋体" w:hAnsi="宋体"/>
                <w:kern w:val="0"/>
                <w:sz w:val="24"/>
              </w:rPr>
            </w:pPr>
            <w:r>
              <w:rPr>
                <w:rFonts w:hint="eastAsia" w:ascii="宋体" w:hAnsi="宋体"/>
                <w:kern w:val="0"/>
                <w:sz w:val="24"/>
              </w:rPr>
              <w:t>为满足虚拟化资源池、数据库系统、大数据平台应用场景，IO扩展要求PCI-E插槽≥8个并支持一个OCP网卡或PHY卡。可支持扩展6个单宽槽位GPU卡，满足智能视频监控(使用OCP标准卡进行控标)</w:t>
            </w:r>
          </w:p>
          <w:p>
            <w:pPr>
              <w:pStyle w:val="24"/>
              <w:numPr>
                <w:ilvl w:val="0"/>
                <w:numId w:val="7"/>
              </w:numPr>
              <w:ind w:firstLineChars="0"/>
              <w:rPr>
                <w:rFonts w:ascii="宋体" w:hAnsi="宋体"/>
                <w:kern w:val="0"/>
                <w:sz w:val="24"/>
              </w:rPr>
            </w:pPr>
            <w:r>
              <w:rPr>
                <w:rFonts w:hint="eastAsia" w:ascii="宋体" w:hAnsi="宋体"/>
                <w:kern w:val="0"/>
                <w:sz w:val="24"/>
              </w:rPr>
              <w:t>RAID：配置2G缓存RAID卡；支持板载RAID，及独立标准PCI-E Raid卡与电容保护模块</w:t>
            </w:r>
          </w:p>
          <w:p>
            <w:pPr>
              <w:pStyle w:val="24"/>
              <w:numPr>
                <w:ilvl w:val="0"/>
                <w:numId w:val="7"/>
              </w:numPr>
              <w:ind w:firstLineChars="0"/>
              <w:rPr>
                <w:rFonts w:ascii="宋体" w:hAnsi="宋体"/>
                <w:kern w:val="0"/>
                <w:sz w:val="24"/>
              </w:rPr>
            </w:pPr>
            <w:r>
              <w:rPr>
                <w:rFonts w:hint="eastAsia" w:ascii="宋体" w:hAnsi="宋体"/>
                <w:kern w:val="0"/>
                <w:sz w:val="24"/>
              </w:rPr>
              <w:t>网卡：配置双口万兆含多模模块；支持OCP网卡和OCP PHY卡自由切换，提供1G、10G、25G、40G多种网络接口选择，为应用提供更加灵活的网络结构，支持虚拟化加速、网络加速、负载均衡、等高级功能，支持8Gb、16Gb单/ 双口HBA卡；</w:t>
            </w:r>
          </w:p>
          <w:p>
            <w:pPr>
              <w:pStyle w:val="24"/>
              <w:numPr>
                <w:ilvl w:val="0"/>
                <w:numId w:val="7"/>
              </w:numPr>
              <w:ind w:firstLineChars="0"/>
              <w:rPr>
                <w:rFonts w:ascii="宋体" w:hAnsi="宋体"/>
                <w:kern w:val="0"/>
                <w:sz w:val="24"/>
              </w:rPr>
            </w:pPr>
            <w:r>
              <w:rPr>
                <w:rFonts w:hint="eastAsia" w:ascii="宋体" w:hAnsi="宋体"/>
                <w:kern w:val="0"/>
                <w:sz w:val="24"/>
              </w:rPr>
              <w:t>配置800瓦冗余电源；2个VGA+3个USB3.0+1个USB2.0（可接LCD）,1个RJ45+1个COM；前置：1个VGA+1个USB3.0+1个USB2.0（可接LCD）；后置：1个RJ45+1个VGA+2个USB.3.0+1个COM；LCD +蓝牙管理APP。</w:t>
            </w:r>
          </w:p>
          <w:p>
            <w:pPr>
              <w:pStyle w:val="24"/>
              <w:numPr>
                <w:ilvl w:val="0"/>
                <w:numId w:val="7"/>
              </w:numPr>
              <w:ind w:firstLineChars="0"/>
              <w:rPr>
                <w:rFonts w:ascii="宋体" w:hAnsi="宋体"/>
                <w:kern w:val="0"/>
                <w:sz w:val="24"/>
              </w:rPr>
            </w:pPr>
            <w:r>
              <w:rPr>
                <w:rFonts w:hint="eastAsia" w:ascii="宋体" w:hAnsi="宋体"/>
                <w:kern w:val="0"/>
                <w:sz w:val="24"/>
              </w:rPr>
              <w:t>监控资产信息：CPU 信息，现实CPU的型号，一级缓存，二级缓存，三级缓存；内存信息，Node，channel，dimm，厂商，容量，类型，额定速率，当前速率根据CPU信息能够判断主板上的CPU 在位情况。内存信息能够快度直观的判断主板内存情况，迅速判断；</w:t>
            </w:r>
          </w:p>
          <w:p>
            <w:pPr>
              <w:pStyle w:val="24"/>
              <w:rPr>
                <w:rFonts w:ascii="宋体" w:hAnsi="宋体"/>
                <w:kern w:val="0"/>
                <w:sz w:val="24"/>
              </w:rPr>
            </w:pPr>
            <w:r>
              <w:rPr>
                <w:rFonts w:hint="eastAsia" w:ascii="宋体" w:hAnsi="宋体"/>
                <w:kern w:val="0"/>
                <w:sz w:val="24"/>
              </w:rPr>
              <w:t>监控温度信息：显示主板各位置的温度信息及当前状态和阈值设置值，当温度值不在阈值范围內时会显示温度异常，电压信息：显示主板及CPU电压当前值，阈值及其当前状态。当电压值超出阈值范围时，电压状态会显示异常</w:t>
            </w:r>
          </w:p>
          <w:p>
            <w:pPr>
              <w:pStyle w:val="24"/>
              <w:rPr>
                <w:rFonts w:ascii="宋体" w:hAnsi="宋体"/>
                <w:kern w:val="0"/>
                <w:sz w:val="24"/>
              </w:rPr>
            </w:pPr>
            <w:r>
              <w:rPr>
                <w:rFonts w:hint="eastAsia" w:ascii="宋体" w:hAnsi="宋体"/>
                <w:kern w:val="0"/>
                <w:sz w:val="24"/>
              </w:rPr>
              <w:t>监控风扇信息：显示风扇转速，当无法读取风扇转速时会提示风扇状态出错</w:t>
            </w:r>
          </w:p>
          <w:p>
            <w:pPr>
              <w:pStyle w:val="24"/>
              <w:ind w:firstLine="0" w:firstLineChars="0"/>
              <w:rPr>
                <w:rFonts w:ascii="宋体" w:hAnsi="宋体"/>
                <w:kern w:val="0"/>
                <w:sz w:val="24"/>
              </w:rPr>
            </w:pPr>
            <w:r>
              <w:rPr>
                <w:rFonts w:hint="eastAsia" w:ascii="宋体" w:hAnsi="宋体"/>
                <w:kern w:val="0"/>
                <w:sz w:val="24"/>
              </w:rPr>
              <w:t>监控电源信息：监测PSU 在位状态，当PSU不在位时会显示该PSU异常</w:t>
            </w:r>
          </w:p>
          <w:p>
            <w:pPr>
              <w:pStyle w:val="24"/>
              <w:ind w:firstLine="0" w:firstLineChars="0"/>
              <w:rPr>
                <w:rFonts w:ascii="宋体" w:hAnsi="宋体"/>
                <w:kern w:val="0"/>
                <w:sz w:val="24"/>
              </w:rPr>
            </w:pPr>
            <w:r>
              <w:rPr>
                <w:rFonts w:hint="eastAsia" w:ascii="宋体" w:hAnsi="宋体"/>
                <w:kern w:val="0"/>
                <w:sz w:val="24"/>
              </w:rPr>
              <w:t>KVM over IP：KVM over IP 功能</w:t>
            </w:r>
          </w:p>
          <w:p>
            <w:pPr>
              <w:pStyle w:val="24"/>
              <w:rPr>
                <w:rFonts w:ascii="宋体" w:hAnsi="宋体"/>
                <w:kern w:val="0"/>
                <w:sz w:val="24"/>
              </w:rPr>
            </w:pPr>
            <w:r>
              <w:rPr>
                <w:rFonts w:hint="eastAsia" w:ascii="宋体" w:hAnsi="宋体"/>
                <w:kern w:val="0"/>
                <w:sz w:val="24"/>
              </w:rPr>
              <w:t>服务器开关机：远程控制服务器开关机，主要操作有开机，关机，强制关机，重启；显示当前服务器开关机状态所投产品成熟可靠，通过国际产品认证。</w:t>
            </w:r>
          </w:p>
        </w:tc>
        <w:tc>
          <w:tcPr>
            <w:tcW w:w="850" w:type="dxa"/>
            <w:vAlign w:val="center"/>
          </w:tcPr>
          <w:p>
            <w:pPr>
              <w:rPr>
                <w:rFonts w:ascii="Times New Roman" w:hAnsi="Times New Roman"/>
                <w:kern w:val="0"/>
                <w:sz w:val="24"/>
              </w:rPr>
            </w:pPr>
            <w:r>
              <w:rPr>
                <w:rFonts w:hint="eastAsia" w:ascii="Times New Roman" w:hAnsi="Times New Roman"/>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Times New Roman" w:hAnsi="Times New Roman"/>
                <w:kern w:val="0"/>
                <w:sz w:val="24"/>
              </w:rPr>
            </w:pPr>
            <w:r>
              <w:rPr>
                <w:rFonts w:ascii="Times New Roman" w:hAnsi="Times New Roman"/>
                <w:kern w:val="0"/>
                <w:sz w:val="24"/>
              </w:rPr>
              <w:t>2</w:t>
            </w:r>
          </w:p>
        </w:tc>
        <w:tc>
          <w:tcPr>
            <w:tcW w:w="1559" w:type="dxa"/>
            <w:vAlign w:val="center"/>
          </w:tcPr>
          <w:p>
            <w:pPr>
              <w:rPr>
                <w:rFonts w:ascii="Times New Roman" w:hAnsi="Times New Roman"/>
                <w:kern w:val="0"/>
                <w:sz w:val="24"/>
              </w:rPr>
            </w:pPr>
            <w:r>
              <w:rPr>
                <w:rFonts w:hint="eastAsia" w:ascii="Times New Roman" w:hAnsi="Times New Roman"/>
                <w:kern w:val="0"/>
                <w:sz w:val="24"/>
              </w:rPr>
              <w:t>应用服务器</w:t>
            </w:r>
          </w:p>
        </w:tc>
        <w:tc>
          <w:tcPr>
            <w:tcW w:w="5500" w:type="dxa"/>
            <w:vAlign w:val="center"/>
          </w:tcPr>
          <w:p>
            <w:pPr>
              <w:pStyle w:val="24"/>
              <w:numPr>
                <w:ilvl w:val="0"/>
                <w:numId w:val="8"/>
              </w:numPr>
              <w:ind w:firstLineChars="0"/>
              <w:rPr>
                <w:rFonts w:ascii="宋体" w:hAnsi="宋体"/>
                <w:kern w:val="0"/>
                <w:sz w:val="24"/>
              </w:rPr>
            </w:pPr>
            <w:r>
              <w:rPr>
                <w:rFonts w:hint="eastAsia" w:ascii="宋体" w:hAnsi="宋体"/>
                <w:kern w:val="0"/>
                <w:sz w:val="24"/>
              </w:rPr>
              <w:t>处理器要求：配置≥2颗Intel®Xeon® silver 4210R 可扩展处理器；</w:t>
            </w:r>
          </w:p>
          <w:p>
            <w:pPr>
              <w:pStyle w:val="24"/>
              <w:numPr>
                <w:ilvl w:val="0"/>
                <w:numId w:val="8"/>
              </w:numPr>
              <w:ind w:firstLineChars="0"/>
              <w:rPr>
                <w:rFonts w:ascii="宋体" w:hAnsi="宋体"/>
                <w:kern w:val="0"/>
                <w:sz w:val="24"/>
              </w:rPr>
            </w:pPr>
            <w:r>
              <w:rPr>
                <w:rFonts w:hint="eastAsia" w:asciiTheme="minorEastAsia" w:hAnsiTheme="minorEastAsia"/>
                <w:kern w:val="0"/>
                <w:sz w:val="24"/>
              </w:rPr>
              <w:t>★</w:t>
            </w:r>
            <w:r>
              <w:rPr>
                <w:rFonts w:hint="eastAsia" w:ascii="宋体" w:hAnsi="宋体"/>
                <w:kern w:val="0"/>
                <w:sz w:val="24"/>
              </w:rPr>
              <w:t>内存要求：配置≥64GB缓存，最大支持24个内存插槽；支持高级内存纠错（ECC）、内存镜像（Ememory mirroring）、内存热备（rank sparing）等高级功能，支持RDIMM、LDIMM、NVDIMM内存;ry mirroring）、内存热备（rank sparing）等高级功能，支持RDIMM、LDIMM、NVDIMM内存;</w:t>
            </w:r>
          </w:p>
          <w:p>
            <w:pPr>
              <w:pStyle w:val="24"/>
              <w:numPr>
                <w:ilvl w:val="0"/>
                <w:numId w:val="8"/>
              </w:numPr>
              <w:ind w:firstLineChars="0"/>
              <w:rPr>
                <w:rFonts w:ascii="宋体" w:hAnsi="宋体"/>
                <w:kern w:val="0"/>
                <w:sz w:val="24"/>
              </w:rPr>
            </w:pPr>
            <w:r>
              <w:rPr>
                <w:rFonts w:hint="eastAsia" w:asciiTheme="minorEastAsia" w:hAnsiTheme="minorEastAsia"/>
                <w:kern w:val="0"/>
                <w:sz w:val="24"/>
              </w:rPr>
              <w:t>★</w:t>
            </w:r>
            <w:r>
              <w:rPr>
                <w:rFonts w:hint="eastAsia" w:ascii="宋体" w:hAnsi="宋体"/>
                <w:kern w:val="0"/>
                <w:sz w:val="24"/>
              </w:rPr>
              <w:t>本地存储：配置≥2块600G 2.5寸 热插拔SAS硬盘，可支持前置最大≥24个3.5寸标准硬盘槽位，支持2个内置的M.2 SSD硬盘，最大支持12个U.2 NVMe前置硬盘；</w:t>
            </w:r>
          </w:p>
          <w:p>
            <w:pPr>
              <w:pStyle w:val="24"/>
              <w:numPr>
                <w:ilvl w:val="0"/>
                <w:numId w:val="8"/>
              </w:numPr>
              <w:ind w:firstLineChars="0"/>
              <w:rPr>
                <w:rFonts w:ascii="宋体" w:hAnsi="宋体"/>
                <w:kern w:val="0"/>
                <w:sz w:val="24"/>
              </w:rPr>
            </w:pPr>
            <w:r>
              <w:rPr>
                <w:rFonts w:hint="eastAsia" w:ascii="宋体" w:hAnsi="宋体"/>
                <w:kern w:val="0"/>
                <w:sz w:val="24"/>
              </w:rPr>
              <w:t>标准接口：前置≥2个USB3.0接口，1个VGA接口，1个RJ45串口；后置≥4个USB3.0接口，1个VGA接口， 1个UART串口，1个管理口；内部≥2个USB2.0接口；</w:t>
            </w:r>
          </w:p>
          <w:p>
            <w:pPr>
              <w:pStyle w:val="24"/>
              <w:numPr>
                <w:ilvl w:val="0"/>
                <w:numId w:val="8"/>
              </w:numPr>
              <w:ind w:firstLineChars="0"/>
              <w:rPr>
                <w:rFonts w:ascii="宋体" w:hAnsi="宋体"/>
                <w:kern w:val="0"/>
                <w:sz w:val="24"/>
              </w:rPr>
            </w:pPr>
            <w:r>
              <w:rPr>
                <w:rFonts w:hint="eastAsia" w:ascii="宋体" w:hAnsi="宋体"/>
                <w:kern w:val="0"/>
                <w:sz w:val="24"/>
              </w:rPr>
              <w:t>RAID支持：配置独立高性能RAID卡，提供RAID 0/1/5/6/10/50/60；</w:t>
            </w:r>
          </w:p>
          <w:p>
            <w:pPr>
              <w:pStyle w:val="24"/>
              <w:numPr>
                <w:ilvl w:val="0"/>
                <w:numId w:val="8"/>
              </w:numPr>
              <w:ind w:firstLineChars="0"/>
              <w:rPr>
                <w:rFonts w:ascii="宋体" w:hAnsi="宋体"/>
                <w:kern w:val="0"/>
                <w:sz w:val="24"/>
              </w:rPr>
            </w:pPr>
            <w:r>
              <w:rPr>
                <w:rFonts w:hint="eastAsia" w:ascii="宋体" w:hAnsi="宋体"/>
                <w:kern w:val="0"/>
                <w:sz w:val="24"/>
              </w:rPr>
              <w:t>网络接口：标配2*GE+2*10GE，支持1Gb/10Gb/25Gb速率，支持1/2/4个以太网或光纤网络接口；</w:t>
            </w:r>
          </w:p>
          <w:p>
            <w:pPr>
              <w:pStyle w:val="24"/>
              <w:numPr>
                <w:ilvl w:val="0"/>
                <w:numId w:val="8"/>
              </w:numPr>
              <w:ind w:firstLineChars="0"/>
              <w:rPr>
                <w:rFonts w:ascii="宋体" w:hAnsi="宋体"/>
                <w:kern w:val="0"/>
                <w:sz w:val="24"/>
              </w:rPr>
            </w:pPr>
            <w:r>
              <w:rPr>
                <w:rFonts w:hint="eastAsia" w:ascii="宋体" w:hAnsi="宋体" w:eastAsia="宋体"/>
                <w:kern w:val="0"/>
                <w:sz w:val="24"/>
              </w:rPr>
              <w:t>★</w:t>
            </w:r>
            <w:r>
              <w:rPr>
                <w:rFonts w:hint="eastAsia" w:ascii="宋体" w:hAnsi="宋体"/>
                <w:kern w:val="0"/>
                <w:sz w:val="24"/>
              </w:rPr>
              <w:t>I/O扩展槽以及扩展模块配置：最大支持≥9个PCIE插槽，支持≥4个全高全长GPU，提供电源接口；</w:t>
            </w:r>
          </w:p>
          <w:p>
            <w:pPr>
              <w:pStyle w:val="24"/>
              <w:numPr>
                <w:ilvl w:val="0"/>
                <w:numId w:val="8"/>
              </w:numPr>
              <w:ind w:firstLineChars="0"/>
              <w:rPr>
                <w:rFonts w:ascii="宋体" w:hAnsi="宋体"/>
                <w:kern w:val="0"/>
                <w:sz w:val="24"/>
              </w:rPr>
            </w:pPr>
            <w:r>
              <w:rPr>
                <w:rFonts w:hint="eastAsia" w:ascii="宋体" w:hAnsi="宋体"/>
                <w:kern w:val="0"/>
                <w:sz w:val="24"/>
              </w:rPr>
              <w:t>电源&amp;散热：配置2个冗余热插拔高效交流电源，配置冗余热插拔风扇；</w:t>
            </w:r>
          </w:p>
          <w:p>
            <w:pPr>
              <w:pStyle w:val="24"/>
              <w:numPr>
                <w:ilvl w:val="0"/>
                <w:numId w:val="8"/>
              </w:numPr>
              <w:ind w:firstLineChars="0"/>
              <w:rPr>
                <w:rFonts w:ascii="宋体" w:hAnsi="宋体"/>
                <w:kern w:val="0"/>
                <w:sz w:val="24"/>
              </w:rPr>
            </w:pPr>
            <w:r>
              <w:rPr>
                <w:rFonts w:hint="eastAsia" w:ascii="宋体" w:hAnsi="宋体"/>
                <w:kern w:val="0"/>
                <w:sz w:val="24"/>
              </w:rPr>
              <w:t>管理功能：支持远程管理控制，如IPMI2.0，KVM over IP (HTML5 /Java)，SOL，SNMP，Redfish等，标配OLED液晶诊断屏；</w:t>
            </w:r>
          </w:p>
          <w:p>
            <w:pPr>
              <w:pStyle w:val="24"/>
              <w:numPr>
                <w:ilvl w:val="0"/>
                <w:numId w:val="8"/>
              </w:numPr>
              <w:ind w:firstLineChars="0"/>
              <w:rPr>
                <w:rFonts w:ascii="宋体" w:hAnsi="宋体"/>
                <w:kern w:val="0"/>
                <w:sz w:val="24"/>
              </w:rPr>
            </w:pPr>
            <w:r>
              <w:rPr>
                <w:rFonts w:hint="eastAsia" w:ascii="宋体" w:hAnsi="宋体"/>
                <w:kern w:val="0"/>
                <w:sz w:val="24"/>
              </w:rPr>
              <w:t>安全可信：支持TPM安全可信模块；</w:t>
            </w:r>
          </w:p>
        </w:tc>
        <w:tc>
          <w:tcPr>
            <w:tcW w:w="850" w:type="dxa"/>
            <w:vAlign w:val="center"/>
          </w:tcPr>
          <w:p>
            <w:pPr>
              <w:rPr>
                <w:rFonts w:ascii="Times New Roman" w:hAnsi="Times New Roman"/>
                <w:kern w:val="0"/>
                <w:sz w:val="24"/>
              </w:rPr>
            </w:pPr>
            <w:r>
              <w:rPr>
                <w:rFonts w:hint="eastAsia" w:ascii="Times New Roman" w:hAnsi="Times New Roman"/>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Times New Roman" w:hAnsi="Times New Roman"/>
                <w:kern w:val="0"/>
                <w:sz w:val="24"/>
              </w:rPr>
            </w:pPr>
            <w:r>
              <w:rPr>
                <w:rFonts w:ascii="Times New Roman" w:hAnsi="Times New Roman"/>
                <w:kern w:val="0"/>
                <w:sz w:val="24"/>
              </w:rPr>
              <w:t>3</w:t>
            </w:r>
          </w:p>
        </w:tc>
        <w:tc>
          <w:tcPr>
            <w:tcW w:w="1559" w:type="dxa"/>
            <w:vAlign w:val="center"/>
          </w:tcPr>
          <w:p>
            <w:pPr>
              <w:rPr>
                <w:rFonts w:ascii="Times New Roman" w:hAnsi="Times New Roman"/>
                <w:kern w:val="0"/>
                <w:sz w:val="24"/>
              </w:rPr>
            </w:pPr>
            <w:r>
              <w:rPr>
                <w:rFonts w:hint="eastAsia" w:ascii="Times New Roman" w:hAnsi="Times New Roman"/>
                <w:kern w:val="0"/>
                <w:sz w:val="24"/>
              </w:rPr>
              <w:t>机柜</w:t>
            </w:r>
          </w:p>
        </w:tc>
        <w:tc>
          <w:tcPr>
            <w:tcW w:w="5500" w:type="dxa"/>
            <w:vAlign w:val="center"/>
          </w:tcPr>
          <w:p>
            <w:pPr>
              <w:pStyle w:val="24"/>
              <w:rPr>
                <w:rFonts w:ascii="宋体" w:hAnsi="宋体"/>
                <w:kern w:val="0"/>
                <w:sz w:val="24"/>
              </w:rPr>
            </w:pPr>
            <w:r>
              <w:rPr>
                <w:rFonts w:hint="eastAsia" w:ascii="宋体" w:hAnsi="宋体"/>
                <w:kern w:val="0"/>
                <w:sz w:val="24"/>
              </w:rPr>
              <w:t>具有风孔，散热性好；</w:t>
            </w:r>
          </w:p>
          <w:p>
            <w:pPr>
              <w:pStyle w:val="24"/>
              <w:rPr>
                <w:rFonts w:ascii="宋体" w:hAnsi="宋体"/>
                <w:kern w:val="0"/>
                <w:sz w:val="24"/>
              </w:rPr>
            </w:pPr>
            <w:r>
              <w:rPr>
                <w:rFonts w:hint="eastAsia" w:ascii="宋体" w:hAnsi="宋体"/>
                <w:kern w:val="0"/>
                <w:sz w:val="24"/>
              </w:rPr>
              <w:t>配置高级旋把门锁，线条美观，保证安全性；</w:t>
            </w:r>
          </w:p>
          <w:p>
            <w:pPr>
              <w:pStyle w:val="24"/>
              <w:rPr>
                <w:rFonts w:ascii="宋体" w:hAnsi="宋体"/>
                <w:kern w:val="0"/>
                <w:sz w:val="24"/>
              </w:rPr>
            </w:pPr>
            <w:r>
              <w:rPr>
                <w:rFonts w:hint="eastAsia" w:ascii="宋体" w:hAnsi="宋体"/>
                <w:kern w:val="0"/>
                <w:sz w:val="24"/>
              </w:rPr>
              <w:t>快捷的拆装结构和合理线路通道；</w:t>
            </w:r>
          </w:p>
          <w:p>
            <w:pPr>
              <w:pStyle w:val="24"/>
              <w:rPr>
                <w:rFonts w:ascii="宋体" w:hAnsi="宋体"/>
                <w:kern w:val="0"/>
                <w:sz w:val="24"/>
              </w:rPr>
            </w:pPr>
            <w:r>
              <w:rPr>
                <w:rFonts w:hint="eastAsia" w:ascii="宋体" w:hAnsi="宋体"/>
                <w:kern w:val="0"/>
                <w:sz w:val="24"/>
              </w:rPr>
              <w:t>高强度承重方孔条，带U位标识，可调整深度，方便安装使用；</w:t>
            </w:r>
          </w:p>
          <w:p>
            <w:pPr>
              <w:pStyle w:val="24"/>
              <w:rPr>
                <w:rFonts w:ascii="宋体" w:hAnsi="宋体"/>
                <w:kern w:val="0"/>
                <w:sz w:val="24"/>
              </w:rPr>
            </w:pPr>
            <w:r>
              <w:rPr>
                <w:rFonts w:hint="eastAsia" w:ascii="宋体" w:hAnsi="宋体"/>
                <w:kern w:val="0"/>
                <w:sz w:val="24"/>
              </w:rPr>
              <w:t>可选配安装底座，达到固定机柜、底部过线、底部送冷风、防鼠的要求；</w:t>
            </w:r>
          </w:p>
          <w:p>
            <w:pPr>
              <w:pStyle w:val="24"/>
              <w:rPr>
                <w:rFonts w:ascii="宋体" w:hAnsi="宋体"/>
                <w:kern w:val="0"/>
                <w:sz w:val="24"/>
              </w:rPr>
            </w:pPr>
            <w:r>
              <w:rPr>
                <w:rFonts w:hint="eastAsia" w:ascii="宋体" w:hAnsi="宋体"/>
                <w:kern w:val="0"/>
                <w:sz w:val="24"/>
              </w:rPr>
              <w:t>机柜预留接地装置，满足机房使用要求。</w:t>
            </w:r>
          </w:p>
          <w:p>
            <w:pPr>
              <w:pStyle w:val="24"/>
              <w:rPr>
                <w:rFonts w:ascii="宋体" w:hAnsi="宋体"/>
                <w:kern w:val="0"/>
                <w:sz w:val="24"/>
              </w:rPr>
            </w:pPr>
            <w:r>
              <w:rPr>
                <w:rFonts w:hint="eastAsia" w:ascii="宋体" w:hAnsi="宋体"/>
                <w:kern w:val="0"/>
                <w:sz w:val="24"/>
              </w:rPr>
              <w:t>机柜表面采用IP23级静电喷塑处理，具有较强的防潮、防止碰伤、腐蚀；</w:t>
            </w:r>
          </w:p>
          <w:p>
            <w:pPr>
              <w:pStyle w:val="24"/>
              <w:rPr>
                <w:rFonts w:ascii="宋体" w:hAnsi="宋体"/>
                <w:kern w:val="0"/>
                <w:sz w:val="24"/>
              </w:rPr>
            </w:pPr>
            <w:r>
              <w:rPr>
                <w:rFonts w:hint="eastAsia" w:ascii="宋体" w:hAnsi="宋体"/>
                <w:kern w:val="0"/>
                <w:sz w:val="24"/>
              </w:rPr>
              <w:t>附件标配：42U机柜配置3个层板，2个风扇，1个6位电源插座，40套机柜螺丝。</w:t>
            </w:r>
          </w:p>
        </w:tc>
        <w:tc>
          <w:tcPr>
            <w:tcW w:w="850" w:type="dxa"/>
            <w:vAlign w:val="center"/>
          </w:tcPr>
          <w:p>
            <w:pPr>
              <w:rPr>
                <w:rFonts w:ascii="Times New Roman" w:hAnsi="Times New Roman"/>
                <w:kern w:val="0"/>
                <w:sz w:val="24"/>
              </w:rPr>
            </w:pPr>
            <w:r>
              <w:rPr>
                <w:rFonts w:hint="eastAsia" w:ascii="Times New Roman" w:hAnsi="Times New Roman"/>
                <w:kern w:val="0"/>
                <w:sz w:val="24"/>
              </w:rPr>
              <w:t>1台</w:t>
            </w:r>
          </w:p>
        </w:tc>
      </w:tr>
    </w:tbl>
    <w:p>
      <w:pPr>
        <w:pStyle w:val="3"/>
        <w:spacing w:line="360" w:lineRule="auto"/>
      </w:pPr>
      <w:r>
        <w:rPr>
          <w:rFonts w:hint="eastAsia"/>
        </w:rPr>
        <w:t>实施方案</w:t>
      </w:r>
    </w:p>
    <w:p>
      <w:pPr>
        <w:pStyle w:val="4"/>
        <w:spacing w:line="360" w:lineRule="auto"/>
      </w:pPr>
      <w:r>
        <w:rPr>
          <w:rFonts w:hint="eastAsia"/>
        </w:rPr>
        <w:t>实施任务</w:t>
      </w:r>
    </w:p>
    <w:p>
      <w:pPr>
        <w:pStyle w:val="24"/>
        <w:spacing w:line="360" w:lineRule="auto"/>
        <w:rPr>
          <w:sz w:val="24"/>
        </w:rPr>
      </w:pPr>
      <w:r>
        <w:rPr>
          <w:sz w:val="24"/>
        </w:rPr>
        <w:t>本项目建设实施任务包括</w:t>
      </w:r>
      <w:r>
        <w:rPr>
          <w:rFonts w:hint="eastAsia"/>
          <w:sz w:val="24"/>
        </w:rPr>
        <w:t>加油站油气回收在线监管系统、路检抽查系统、I</w:t>
      </w:r>
      <w:r>
        <w:rPr>
          <w:sz w:val="24"/>
        </w:rPr>
        <w:t>/M</w:t>
      </w:r>
      <w:r>
        <w:rPr>
          <w:rFonts w:hint="eastAsia"/>
          <w:sz w:val="24"/>
        </w:rPr>
        <w:t>制度管理系统的建设开发及部署。具体实施任务如下</w:t>
      </w:r>
      <w:r>
        <w:rPr>
          <w:sz w:val="24"/>
        </w:rPr>
        <w:t>：</w:t>
      </w:r>
    </w:p>
    <w:p>
      <w:pPr>
        <w:pStyle w:val="5"/>
      </w:pPr>
      <w:r>
        <w:rPr>
          <w:rFonts w:hint="eastAsia"/>
        </w:rPr>
        <w:t>加油站油气回收在线监管系统</w:t>
      </w:r>
    </w:p>
    <w:p>
      <w:pPr>
        <w:pStyle w:val="24"/>
        <w:spacing w:line="360" w:lineRule="auto"/>
        <w:rPr>
          <w:sz w:val="24"/>
        </w:rPr>
      </w:pPr>
      <w:r>
        <w:rPr>
          <w:rFonts w:hint="eastAsia"/>
          <w:sz w:val="24"/>
        </w:rPr>
        <w:t>加油站油气回收在线监控系统将以“监控油气回收设施运行状况、掌握油气回收检测数据、提升油气回收监管效能、服务市及县区两级环境管理、改善我市大气环境质量”为建设目标，完成以下实施任务：</w:t>
      </w:r>
    </w:p>
    <w:p>
      <w:pPr>
        <w:pStyle w:val="24"/>
        <w:spacing w:line="360" w:lineRule="auto"/>
        <w:ind w:left="480" w:firstLine="0" w:firstLineChars="0"/>
        <w:rPr>
          <w:sz w:val="24"/>
        </w:rPr>
      </w:pPr>
      <w:r>
        <w:rPr>
          <w:rFonts w:hint="eastAsia"/>
          <w:sz w:val="24"/>
        </w:rPr>
        <w:t>（1）系统平台实现对加油站信息的在线管理。</w:t>
      </w:r>
    </w:p>
    <w:p>
      <w:pPr>
        <w:pStyle w:val="24"/>
        <w:spacing w:line="360" w:lineRule="auto"/>
        <w:ind w:left="480" w:firstLine="0" w:firstLineChars="0"/>
        <w:rPr>
          <w:sz w:val="24"/>
        </w:rPr>
      </w:pPr>
      <w:r>
        <w:rPr>
          <w:rFonts w:hint="eastAsia"/>
          <w:sz w:val="24"/>
        </w:rPr>
        <w:t>（</w:t>
      </w:r>
      <w:r>
        <w:rPr>
          <w:sz w:val="24"/>
        </w:rPr>
        <w:t>2</w:t>
      </w:r>
      <w:r>
        <w:rPr>
          <w:rFonts w:hint="eastAsia"/>
          <w:sz w:val="24"/>
        </w:rPr>
        <w:t>）实现辖区内加油站的GIS地理信息管理。</w:t>
      </w:r>
    </w:p>
    <w:p>
      <w:pPr>
        <w:pStyle w:val="24"/>
        <w:spacing w:line="360" w:lineRule="auto"/>
        <w:ind w:left="480" w:firstLine="0" w:firstLineChars="0"/>
        <w:rPr>
          <w:sz w:val="24"/>
        </w:rPr>
      </w:pPr>
      <w:r>
        <w:rPr>
          <w:rFonts w:hint="eastAsia"/>
          <w:sz w:val="24"/>
        </w:rPr>
        <w:t>（</w:t>
      </w:r>
      <w:r>
        <w:rPr>
          <w:sz w:val="24"/>
        </w:rPr>
        <w:t>3</w:t>
      </w:r>
      <w:r>
        <w:rPr>
          <w:rFonts w:hint="eastAsia"/>
          <w:sz w:val="24"/>
        </w:rPr>
        <w:t>）实现对油气三次回收在线监测设备的运行在线管理；</w:t>
      </w:r>
    </w:p>
    <w:p>
      <w:pPr>
        <w:pStyle w:val="24"/>
        <w:spacing w:line="360" w:lineRule="auto"/>
        <w:ind w:left="480" w:firstLine="0" w:firstLineChars="0"/>
        <w:rPr>
          <w:sz w:val="24"/>
        </w:rPr>
      </w:pPr>
      <w:r>
        <w:rPr>
          <w:rFonts w:hint="eastAsia"/>
          <w:sz w:val="24"/>
        </w:rPr>
        <w:t>实现对油气回收在线监测设备的数据在线监测；</w:t>
      </w:r>
    </w:p>
    <w:p>
      <w:pPr>
        <w:pStyle w:val="24"/>
        <w:spacing w:line="360" w:lineRule="auto"/>
        <w:ind w:left="480" w:firstLine="0" w:firstLineChars="0"/>
        <w:rPr>
          <w:sz w:val="24"/>
        </w:rPr>
      </w:pPr>
      <w:r>
        <w:rPr>
          <w:rFonts w:hint="eastAsia"/>
          <w:sz w:val="24"/>
        </w:rPr>
        <w:t>（</w:t>
      </w:r>
      <w:r>
        <w:rPr>
          <w:sz w:val="24"/>
        </w:rPr>
        <w:t>4</w:t>
      </w:r>
      <w:r>
        <w:rPr>
          <w:rFonts w:hint="eastAsia"/>
          <w:sz w:val="24"/>
        </w:rPr>
        <w:t>）实现加油站的视频监控，充分利用加油站视频监控，方便查看加油站视频信息。</w:t>
      </w:r>
    </w:p>
    <w:p>
      <w:pPr>
        <w:pStyle w:val="24"/>
        <w:spacing w:line="360" w:lineRule="auto"/>
        <w:ind w:left="480" w:firstLine="0" w:firstLineChars="0"/>
        <w:rPr>
          <w:sz w:val="24"/>
        </w:rPr>
      </w:pPr>
      <w:r>
        <w:rPr>
          <w:rFonts w:hint="eastAsia"/>
          <w:sz w:val="24"/>
        </w:rPr>
        <w:t>（5）实现对加油站进行日常巡检、执法信息的录入及公开；</w:t>
      </w:r>
    </w:p>
    <w:p>
      <w:pPr>
        <w:pStyle w:val="24"/>
        <w:spacing w:line="360" w:lineRule="auto"/>
        <w:ind w:left="480" w:firstLine="0" w:firstLineChars="0"/>
        <w:rPr>
          <w:rFonts w:asciiTheme="minorEastAsia" w:hAnsiTheme="minorEastAsia" w:cstheme="minorEastAsia"/>
          <w:sz w:val="24"/>
        </w:rPr>
      </w:pPr>
      <w:r>
        <w:rPr>
          <w:rFonts w:hint="eastAsia" w:asciiTheme="minorEastAsia" w:hAnsiTheme="minorEastAsia" w:cstheme="minorEastAsia"/>
          <w:sz w:val="24"/>
        </w:rPr>
        <w:t>（</w:t>
      </w:r>
      <w:r>
        <w:rPr>
          <w:rFonts w:asciiTheme="minorEastAsia" w:hAnsiTheme="minorEastAsia" w:cstheme="minorEastAsia"/>
          <w:sz w:val="24"/>
        </w:rPr>
        <w:t>6</w:t>
      </w:r>
      <w:r>
        <w:rPr>
          <w:rFonts w:hint="eastAsia" w:asciiTheme="minorEastAsia" w:hAnsiTheme="minorEastAsia" w:cstheme="minorEastAsia"/>
          <w:sz w:val="24"/>
        </w:rPr>
        <w:t>）实现对辖区内加油站油气回收在线的移动执法监管；</w:t>
      </w:r>
    </w:p>
    <w:p>
      <w:pPr>
        <w:pStyle w:val="24"/>
        <w:spacing w:line="360" w:lineRule="auto"/>
        <w:ind w:left="480" w:firstLine="0" w:firstLineChars="0"/>
        <w:rPr>
          <w:sz w:val="24"/>
        </w:rPr>
      </w:pPr>
      <w:r>
        <w:rPr>
          <w:rFonts w:hint="eastAsia"/>
          <w:sz w:val="24"/>
        </w:rPr>
        <w:t>（</w:t>
      </w:r>
      <w:r>
        <w:rPr>
          <w:sz w:val="24"/>
        </w:rPr>
        <w:t>7</w:t>
      </w:r>
      <w:r>
        <w:rPr>
          <w:rFonts w:hint="eastAsia"/>
          <w:sz w:val="24"/>
        </w:rPr>
        <w:t>）提供服务平台应按照监管部门不同的职能设置不同的管理权限，对于业务科室设置业务类工作权限，对于领导决策设置领导汇报报表等宏观权限。</w:t>
      </w:r>
    </w:p>
    <w:p>
      <w:pPr>
        <w:pStyle w:val="5"/>
      </w:pPr>
      <w:r>
        <w:rPr>
          <w:rFonts w:hint="eastAsia"/>
        </w:rPr>
        <w:t>路检抽查系统、I</w:t>
      </w:r>
      <w:r>
        <w:t>/M</w:t>
      </w:r>
      <w:r>
        <w:rPr>
          <w:rFonts w:hint="eastAsia"/>
        </w:rPr>
        <w:t>制度管理系统及超标车辆溯源模块</w:t>
      </w:r>
    </w:p>
    <w:p>
      <w:pPr>
        <w:pStyle w:val="24"/>
        <w:spacing w:line="360" w:lineRule="auto"/>
        <w:rPr>
          <w:sz w:val="24"/>
          <w:highlight w:val="yellow"/>
        </w:rPr>
      </w:pPr>
      <w:r>
        <w:rPr>
          <w:rFonts w:hint="eastAsia"/>
          <w:sz w:val="24"/>
        </w:rPr>
        <w:t>完成路检抽查系统、I</w:t>
      </w:r>
      <w:r>
        <w:rPr>
          <w:sz w:val="24"/>
        </w:rPr>
        <w:t>/M</w:t>
      </w:r>
      <w:r>
        <w:rPr>
          <w:rFonts w:hint="eastAsia"/>
          <w:sz w:val="24"/>
        </w:rPr>
        <w:t>制度管理系统的建设开发及部署，与省平台、市机动车尾气监管平台对接，实现数据共享，为滁州市生态环境局提供科学、高效的机动车尾气排放超标移动执法及维修管理平台。</w:t>
      </w:r>
    </w:p>
    <w:p>
      <w:pPr>
        <w:pStyle w:val="4"/>
        <w:spacing w:line="360" w:lineRule="auto"/>
      </w:pPr>
      <w:r>
        <w:rPr>
          <w:rFonts w:hint="eastAsia"/>
        </w:rPr>
        <w:t>分期建设任务</w:t>
      </w:r>
    </w:p>
    <w:p>
      <w:pPr>
        <w:spacing w:line="360" w:lineRule="auto"/>
        <w:ind w:firstLine="420"/>
        <w:rPr>
          <w:sz w:val="24"/>
        </w:rPr>
      </w:pPr>
      <w:r>
        <w:rPr>
          <w:rFonts w:hint="eastAsia"/>
          <w:sz w:val="24"/>
        </w:rPr>
        <w:t>本系统实施主要包括以下五个阶段工作内容，每个阶段下面有不同的工作事项，各个阶段之间都是承上启下关系，上一阶段的顺利完成是保证下一阶段的工作开展的基础。</w:t>
      </w:r>
    </w:p>
    <w:p>
      <w:pPr>
        <w:spacing w:line="360" w:lineRule="auto"/>
        <w:ind w:firstLine="420"/>
        <w:rPr>
          <w:rFonts w:asciiTheme="minorEastAsia" w:hAnsiTheme="minorEastAsia"/>
          <w:sz w:val="24"/>
        </w:rPr>
      </w:pPr>
      <w:r>
        <w:rPr>
          <w:rFonts w:hint="eastAsia" w:asciiTheme="minorEastAsia" w:hAnsiTheme="minorEastAsia"/>
          <w:sz w:val="24"/>
        </w:rPr>
        <w:t>2</w:t>
      </w:r>
      <w:r>
        <w:rPr>
          <w:rFonts w:asciiTheme="minorEastAsia" w:hAnsiTheme="minorEastAsia"/>
          <w:sz w:val="24"/>
        </w:rPr>
        <w:t>02</w:t>
      </w:r>
      <w:r>
        <w:rPr>
          <w:rFonts w:hint="eastAsia" w:asciiTheme="minorEastAsia" w:hAnsiTheme="minorEastAsia"/>
          <w:sz w:val="24"/>
          <w:lang w:val="en-US" w:eastAsia="zh-CN"/>
        </w:rPr>
        <w:t>1</w:t>
      </w:r>
      <w:r>
        <w:rPr>
          <w:rFonts w:hint="eastAsia" w:asciiTheme="minorEastAsia" w:hAnsiTheme="minorEastAsia"/>
          <w:sz w:val="24"/>
        </w:rPr>
        <w:t>年</w:t>
      </w:r>
      <w:r>
        <w:rPr>
          <w:rFonts w:hint="eastAsia" w:asciiTheme="minorEastAsia" w:hAnsiTheme="minorEastAsia"/>
          <w:sz w:val="24"/>
          <w:lang w:val="en-US" w:eastAsia="zh-CN"/>
        </w:rPr>
        <w:t>3</w:t>
      </w:r>
      <w:r>
        <w:rPr>
          <w:rFonts w:hint="eastAsia" w:asciiTheme="minorEastAsia" w:hAnsiTheme="minorEastAsia"/>
          <w:sz w:val="24"/>
        </w:rPr>
        <w:t>月底前，完成加油站油气回收在线监管系统建设，实现</w:t>
      </w:r>
      <w:r>
        <w:rPr>
          <w:rFonts w:hint="eastAsia" w:asciiTheme="minorEastAsia" w:hAnsiTheme="minorEastAsia"/>
          <w:sz w:val="24"/>
          <w:lang w:eastAsia="zh-CN"/>
        </w:rPr>
        <w:t>与招标人现有相关</w:t>
      </w:r>
      <w:r>
        <w:rPr>
          <w:rFonts w:hint="eastAsia" w:asciiTheme="minorEastAsia" w:hAnsiTheme="minorEastAsia"/>
          <w:sz w:val="24"/>
        </w:rPr>
        <w:t>平台无缝对接；</w:t>
      </w:r>
    </w:p>
    <w:p>
      <w:pPr>
        <w:spacing w:line="360" w:lineRule="auto"/>
        <w:ind w:firstLine="420"/>
        <w:rPr>
          <w:rFonts w:asciiTheme="minorEastAsia" w:hAnsiTheme="minorEastAsia"/>
          <w:sz w:val="24"/>
        </w:rPr>
      </w:pPr>
      <w:r>
        <w:rPr>
          <w:rFonts w:hint="eastAsia" w:asciiTheme="minorEastAsia" w:hAnsiTheme="minorEastAsia"/>
          <w:sz w:val="24"/>
        </w:rPr>
        <w:t>2</w:t>
      </w:r>
      <w:r>
        <w:rPr>
          <w:rFonts w:asciiTheme="minorEastAsia" w:hAnsiTheme="minorEastAsia"/>
          <w:sz w:val="24"/>
        </w:rPr>
        <w:t>021</w:t>
      </w:r>
      <w:r>
        <w:rPr>
          <w:rFonts w:hint="eastAsia" w:asciiTheme="minorEastAsia" w:hAnsiTheme="minorEastAsia"/>
          <w:sz w:val="24"/>
        </w:rPr>
        <w:t>年</w:t>
      </w:r>
      <w:r>
        <w:rPr>
          <w:rFonts w:hint="eastAsia" w:asciiTheme="minorEastAsia" w:hAnsiTheme="minorEastAsia"/>
          <w:sz w:val="24"/>
          <w:lang w:val="en-US" w:eastAsia="zh-CN"/>
        </w:rPr>
        <w:t>4</w:t>
      </w:r>
      <w:r>
        <w:rPr>
          <w:rFonts w:hint="eastAsia" w:asciiTheme="minorEastAsia" w:hAnsiTheme="minorEastAsia"/>
          <w:sz w:val="24"/>
        </w:rPr>
        <w:t>月初，完成滁州市生态环境局路检抽查系统、I/M制度管理系统及超标车辆溯源模块建设，并确保数据的安全稳定的传输共享；</w:t>
      </w:r>
    </w:p>
    <w:p>
      <w:pPr>
        <w:spacing w:line="360" w:lineRule="auto"/>
        <w:ind w:firstLine="420"/>
        <w:rPr>
          <w:rFonts w:asciiTheme="minorEastAsia" w:hAnsiTheme="minorEastAsia"/>
          <w:sz w:val="24"/>
        </w:rPr>
      </w:pPr>
      <w:r>
        <w:rPr>
          <w:rFonts w:hint="eastAsia" w:asciiTheme="minorEastAsia" w:hAnsiTheme="minorEastAsia"/>
          <w:sz w:val="24"/>
        </w:rPr>
        <w:t>2</w:t>
      </w:r>
      <w:r>
        <w:rPr>
          <w:rFonts w:asciiTheme="minorEastAsia" w:hAnsiTheme="minorEastAsia"/>
          <w:sz w:val="24"/>
        </w:rPr>
        <w:t>021</w:t>
      </w:r>
      <w:r>
        <w:rPr>
          <w:rFonts w:hint="eastAsia" w:asciiTheme="minorEastAsia" w:hAnsiTheme="minorEastAsia"/>
          <w:sz w:val="24"/>
        </w:rPr>
        <w:t>年</w:t>
      </w:r>
      <w:r>
        <w:rPr>
          <w:rFonts w:hint="eastAsia" w:asciiTheme="minorEastAsia" w:hAnsiTheme="minorEastAsia"/>
          <w:sz w:val="24"/>
          <w:lang w:val="en-US" w:eastAsia="zh-CN"/>
        </w:rPr>
        <w:t>4</w:t>
      </w:r>
      <w:r>
        <w:rPr>
          <w:rFonts w:hint="eastAsia" w:asciiTheme="minorEastAsia" w:hAnsiTheme="minorEastAsia"/>
          <w:sz w:val="24"/>
        </w:rPr>
        <w:t>月中旬完成所有符合加油站的联网、对接及在线监管；</w:t>
      </w:r>
    </w:p>
    <w:p>
      <w:pPr>
        <w:spacing w:line="360" w:lineRule="auto"/>
        <w:ind w:firstLine="420"/>
        <w:rPr>
          <w:rFonts w:asciiTheme="minorEastAsia" w:hAnsiTheme="minorEastAsia"/>
          <w:sz w:val="24"/>
        </w:rPr>
      </w:pPr>
      <w:r>
        <w:rPr>
          <w:rFonts w:hint="eastAsia" w:asciiTheme="minorEastAsia" w:hAnsiTheme="minorEastAsia"/>
          <w:sz w:val="24"/>
        </w:rPr>
        <w:t>2</w:t>
      </w:r>
      <w:r>
        <w:rPr>
          <w:rFonts w:asciiTheme="minorEastAsia" w:hAnsiTheme="minorEastAsia"/>
          <w:sz w:val="24"/>
        </w:rPr>
        <w:t>021</w:t>
      </w:r>
      <w:r>
        <w:rPr>
          <w:rFonts w:hint="eastAsia" w:asciiTheme="minorEastAsia" w:hAnsiTheme="minorEastAsia"/>
          <w:sz w:val="24"/>
        </w:rPr>
        <w:t>年</w:t>
      </w:r>
      <w:r>
        <w:rPr>
          <w:rFonts w:hint="eastAsia" w:asciiTheme="minorEastAsia" w:hAnsiTheme="minorEastAsia"/>
          <w:sz w:val="24"/>
          <w:lang w:val="en-US" w:eastAsia="zh-CN"/>
        </w:rPr>
        <w:t>4</w:t>
      </w:r>
      <w:r>
        <w:rPr>
          <w:rFonts w:hint="eastAsia" w:asciiTheme="minorEastAsia" w:hAnsiTheme="minorEastAsia"/>
          <w:sz w:val="24"/>
        </w:rPr>
        <w:t>月底前，完成加油站油气回收在线监管系统的所有建设；</w:t>
      </w:r>
    </w:p>
    <w:p>
      <w:pPr>
        <w:spacing w:line="360" w:lineRule="auto"/>
        <w:ind w:firstLine="420"/>
        <w:rPr>
          <w:rFonts w:asciiTheme="minorEastAsia" w:hAnsiTheme="minorEastAsia"/>
          <w:sz w:val="24"/>
        </w:rPr>
      </w:pPr>
      <w:r>
        <w:rPr>
          <w:rFonts w:hint="eastAsia" w:asciiTheme="minorEastAsia" w:hAnsiTheme="minorEastAsia"/>
          <w:sz w:val="24"/>
        </w:rPr>
        <w:t>正式上线运行后：系统完成试运行后，确认系统各个功能正常稳定运行后，正式上线运行，做好系统的运维服务。</w:t>
      </w:r>
    </w:p>
    <w:p>
      <w:pPr>
        <w:pStyle w:val="3"/>
        <w:spacing w:line="360" w:lineRule="auto"/>
      </w:pPr>
      <w:r>
        <w:rPr>
          <w:rFonts w:hint="eastAsia"/>
        </w:rPr>
        <w:t>预期效果</w:t>
      </w:r>
    </w:p>
    <w:p>
      <w:pPr>
        <w:spacing w:line="360" w:lineRule="auto"/>
        <w:ind w:firstLine="420"/>
        <w:rPr>
          <w:rFonts w:asciiTheme="minorEastAsia" w:hAnsiTheme="minorEastAsia"/>
          <w:sz w:val="24"/>
        </w:rPr>
      </w:pPr>
      <w:r>
        <w:rPr>
          <w:rFonts w:hint="eastAsia" w:asciiTheme="minorEastAsia" w:hAnsiTheme="minorEastAsia"/>
          <w:sz w:val="24"/>
        </w:rPr>
        <w:t>加油站油气回收在线监控系统建设预期效果如下：</w:t>
      </w:r>
    </w:p>
    <w:p>
      <w:pPr>
        <w:pStyle w:val="24"/>
        <w:numPr>
          <w:ilvl w:val="0"/>
          <w:numId w:val="9"/>
        </w:numPr>
        <w:spacing w:line="360" w:lineRule="auto"/>
        <w:ind w:firstLineChars="0"/>
        <w:rPr>
          <w:sz w:val="24"/>
        </w:rPr>
      </w:pPr>
      <w:r>
        <w:rPr>
          <w:rFonts w:hint="eastAsia"/>
          <w:sz w:val="24"/>
        </w:rPr>
        <w:t>提高油气污染防治监管能力及信息化水平，通过信息化手段，实现对全市加油站油气回收设备运行状况及油气回收在线监测设施的有效监管。</w:t>
      </w:r>
    </w:p>
    <w:p>
      <w:pPr>
        <w:pStyle w:val="24"/>
        <w:numPr>
          <w:ilvl w:val="0"/>
          <w:numId w:val="9"/>
        </w:numPr>
        <w:spacing w:line="360" w:lineRule="auto"/>
        <w:ind w:firstLineChars="0"/>
        <w:rPr>
          <w:sz w:val="24"/>
        </w:rPr>
      </w:pPr>
      <w:r>
        <w:rPr>
          <w:rFonts w:hint="eastAsia"/>
          <w:sz w:val="24"/>
        </w:rPr>
        <w:t>提升规范化管理和综合分析能力，在决策层实现以提供科学化分析报告为主的决策参考能力，全面掌控加油站油气回收设施运行状况及检测数据情况，及时预警潜在的违规违法行为，精确打击污染源头，全方位提高环境监管水平。</w:t>
      </w:r>
    </w:p>
    <w:p>
      <w:pPr>
        <w:pStyle w:val="24"/>
        <w:numPr>
          <w:ilvl w:val="0"/>
          <w:numId w:val="9"/>
        </w:numPr>
        <w:spacing w:line="360" w:lineRule="auto"/>
        <w:ind w:firstLineChars="0"/>
        <w:rPr>
          <w:sz w:val="24"/>
        </w:rPr>
      </w:pPr>
      <w:r>
        <w:rPr>
          <w:rFonts w:hint="eastAsia"/>
          <w:sz w:val="24"/>
        </w:rPr>
        <w:t>可对加油过程中加油量和回气量进行实时采集分析，根据计算分析气液比数据等，客观判定加油枪的油气回收状况，对不合格的加油枪可进行预警及报警。防范加油站不正常使用或擅自停用油气回收系统等违法违规行为发生。</w:t>
      </w:r>
    </w:p>
    <w:p>
      <w:pPr>
        <w:pStyle w:val="24"/>
        <w:spacing w:line="360" w:lineRule="auto"/>
        <w:ind w:left="420" w:firstLine="0" w:firstLineChars="0"/>
        <w:rPr>
          <w:rFonts w:asciiTheme="minorEastAsia" w:hAnsiTheme="minorEastAsia"/>
          <w:sz w:val="24"/>
        </w:rPr>
      </w:pPr>
      <w:r>
        <w:rPr>
          <w:rFonts w:hint="eastAsia" w:asciiTheme="minorEastAsia" w:hAnsiTheme="minorEastAsia"/>
          <w:sz w:val="24"/>
        </w:rPr>
        <w:t>路检路查及I</w:t>
      </w:r>
      <w:r>
        <w:rPr>
          <w:rFonts w:asciiTheme="minorEastAsia" w:hAnsiTheme="minorEastAsia"/>
          <w:sz w:val="24"/>
        </w:rPr>
        <w:t>/M</w:t>
      </w:r>
      <w:r>
        <w:rPr>
          <w:rFonts w:hint="eastAsia" w:asciiTheme="minorEastAsia" w:hAnsiTheme="minorEastAsia"/>
          <w:sz w:val="24"/>
        </w:rPr>
        <w:t>制度管理系统、超标车辆溯源模块预期效果如下：</w:t>
      </w:r>
    </w:p>
    <w:p>
      <w:pPr>
        <w:pStyle w:val="24"/>
        <w:numPr>
          <w:ilvl w:val="0"/>
          <w:numId w:val="10"/>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及时发现高排放车辆，降低城市内高排放车辆运行率。</w:t>
      </w:r>
    </w:p>
    <w:p>
      <w:pPr>
        <w:pStyle w:val="24"/>
        <w:spacing w:line="360" w:lineRule="auto"/>
        <w:ind w:left="420"/>
        <w:rPr>
          <w:rFonts w:asciiTheme="minorEastAsia" w:hAnsiTheme="minorEastAsia" w:cstheme="minorEastAsia"/>
          <w:sz w:val="24"/>
        </w:rPr>
      </w:pPr>
      <w:r>
        <w:rPr>
          <w:rFonts w:hint="eastAsia" w:asciiTheme="minorEastAsia" w:hAnsiTheme="minorEastAsia" w:cstheme="minorEastAsia"/>
          <w:sz w:val="24"/>
        </w:rPr>
        <w:t>对尾气超标的强制要求进行维修,就能减少其向大气中排放的污染物。通过机动车路检抽检，筛选高污染排放车辆，督促部分污染车辆进检测线进行复检，判定并找出高排放车辆。通过督促其对车辆进行维护或对其实施强制报废等手段，从而有效降低机动车尾气污染。</w:t>
      </w:r>
    </w:p>
    <w:p>
      <w:pPr>
        <w:pStyle w:val="24"/>
        <w:numPr>
          <w:ilvl w:val="0"/>
          <w:numId w:val="10"/>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限制重污染车辆进入城市。</w:t>
      </w:r>
    </w:p>
    <w:p>
      <w:pPr>
        <w:pStyle w:val="24"/>
        <w:spacing w:line="360" w:lineRule="auto"/>
        <w:ind w:left="420"/>
        <w:rPr>
          <w:rFonts w:asciiTheme="minorEastAsia" w:hAnsiTheme="minorEastAsia" w:cstheme="minorEastAsia"/>
          <w:sz w:val="24"/>
        </w:rPr>
      </w:pPr>
      <w:r>
        <w:rPr>
          <w:rFonts w:hint="eastAsia" w:asciiTheme="minorEastAsia" w:hAnsiTheme="minorEastAsia" w:cstheme="minorEastAsia"/>
          <w:sz w:val="24"/>
        </w:rPr>
        <w:t>重污染车辆排放的污染物占全部车辆排放污染物的大部分，通过路检路查移动执法，随机抽查进城车辆尾气排放情况，对驶过的超标排放车辆进行相关处理，限制重污染物车辆进入城市，可有效降低城市大气污染。</w:t>
      </w:r>
    </w:p>
    <w:p>
      <w:pPr>
        <w:pStyle w:val="24"/>
        <w:numPr>
          <w:ilvl w:val="0"/>
          <w:numId w:val="10"/>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有利于对机动车环保检验中的作弊行为进行监管。</w:t>
      </w:r>
    </w:p>
    <w:p>
      <w:pPr>
        <w:pStyle w:val="24"/>
        <w:spacing w:line="360" w:lineRule="auto"/>
        <w:ind w:left="420"/>
        <w:rPr>
          <w:rFonts w:asciiTheme="minorEastAsia" w:hAnsiTheme="minorEastAsia" w:cstheme="minorEastAsia"/>
          <w:sz w:val="24"/>
        </w:rPr>
      </w:pPr>
      <w:r>
        <w:rPr>
          <w:rFonts w:hint="eastAsia" w:asciiTheme="minorEastAsia" w:hAnsiTheme="minorEastAsia" w:cstheme="minorEastAsia"/>
          <w:sz w:val="24"/>
        </w:rPr>
        <w:t>通过机动车路检抽检进行机动车尾气检验，可与第三方社会检测机构检验数据进行比对，防止其检验过程中的作弊行为。</w:t>
      </w:r>
    </w:p>
    <w:p>
      <w:pPr>
        <w:pStyle w:val="24"/>
        <w:numPr>
          <w:ilvl w:val="0"/>
          <w:numId w:val="10"/>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促进车主提高环保意识，自觉遵守环保法律法规。</w:t>
      </w:r>
    </w:p>
    <w:p>
      <w:pPr>
        <w:pStyle w:val="24"/>
        <w:spacing w:line="360" w:lineRule="auto"/>
        <w:ind w:left="420"/>
        <w:rPr>
          <w:rFonts w:asciiTheme="minorEastAsia" w:hAnsiTheme="minorEastAsia" w:cstheme="minorEastAsia"/>
          <w:sz w:val="24"/>
        </w:rPr>
      </w:pPr>
      <w:r>
        <w:rPr>
          <w:rFonts w:hint="eastAsia" w:asciiTheme="minorEastAsia" w:hAnsiTheme="minorEastAsia" w:cstheme="minorEastAsia"/>
          <w:sz w:val="24"/>
        </w:rPr>
        <w:t>通过机动车路检抽检的方法进行机动车尾气污染检验，本身也是一种环保宣传。对于超标排放的机动车，通过一定形式的处罚办法，可以有效地促进车主环保意识的提高，从而加强对机动车的日常保养和维护，自觉遵守环保法律、法规和相关机动车排放标准。</w:t>
      </w:r>
    </w:p>
    <w:p>
      <w:pPr>
        <w:pStyle w:val="24"/>
        <w:numPr>
          <w:ilvl w:val="0"/>
          <w:numId w:val="10"/>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可全面提升机动车环境管理的系统化、科学化、法制化、精细化和信息化水平</w:t>
      </w:r>
    </w:p>
    <w:p>
      <w:pPr>
        <w:pStyle w:val="24"/>
        <w:spacing w:line="360" w:lineRule="auto"/>
        <w:rPr>
          <w:sz w:val="24"/>
        </w:rPr>
      </w:pPr>
      <w:r>
        <w:rPr>
          <w:rFonts w:hint="eastAsia"/>
          <w:sz w:val="24"/>
        </w:rPr>
        <w:t>通过尾气检测系统，对被检车进行检测和取证，加大对机动车“冒黑烟”和超标排放尾气现象的整治力度，为推动我市机动车排气污染防治工作全面开展及健全机动车污染防治制度，加快淘汰高排放车辆，促进市区环境空气质量的持续改善；同时该项目数据可利用于大数据平台，为推动建设“智慧城市”建设添砖加瓦。</w:t>
      </w:r>
    </w:p>
    <w:p>
      <w:pPr>
        <w:pStyle w:val="24"/>
        <w:numPr>
          <w:ilvl w:val="0"/>
          <w:numId w:val="10"/>
        </w:numPr>
        <w:spacing w:line="360" w:lineRule="auto"/>
        <w:ind w:firstLineChars="0"/>
        <w:rPr>
          <w:rFonts w:hint="eastAsia" w:asciiTheme="minorEastAsia" w:hAnsiTheme="minorEastAsia" w:cstheme="minorEastAsia"/>
          <w:sz w:val="24"/>
        </w:rPr>
      </w:pPr>
      <w:r>
        <w:rPr>
          <w:rFonts w:hint="eastAsia" w:asciiTheme="minorEastAsia" w:hAnsiTheme="minorEastAsia" w:cstheme="minorEastAsia"/>
          <w:sz w:val="24"/>
        </w:rPr>
        <w:t>通过超标车辆溯源实现机动车环境管理精准执法、有效监督、高效管理</w:t>
      </w:r>
    </w:p>
    <w:p>
      <w:pPr>
        <w:pStyle w:val="24"/>
        <w:spacing w:line="360" w:lineRule="auto"/>
        <w:rPr>
          <w:rFonts w:hint="eastAsia"/>
          <w:sz w:val="24"/>
        </w:rPr>
      </w:pPr>
      <w:r>
        <w:rPr>
          <w:rFonts w:hint="eastAsia"/>
          <w:sz w:val="24"/>
        </w:rPr>
        <w:t>通过机动车遥感遥测及黑烟抓拍点位数据库开放的方式增强我市黑烟车、超标车辆及年度检测机构监管手段，实现超标车辆溯源和超标车辆、检测机构的精准执法，有效监督、高效管理，强制超标车进行维修整改，全面深入开展大气污染防治工作。</w:t>
      </w:r>
    </w:p>
    <w:p>
      <w:pPr>
        <w:pStyle w:val="24"/>
        <w:spacing w:line="360" w:lineRule="auto"/>
        <w:rPr>
          <w:rFonts w:hint="eastAsia"/>
          <w:sz w:val="24"/>
        </w:rPr>
      </w:pPr>
    </w:p>
    <w:p>
      <w:pPr>
        <w:pStyle w:val="3"/>
      </w:pPr>
      <w:r>
        <w:rPr>
          <w:rFonts w:hint="eastAsia"/>
        </w:rPr>
        <w:t>项目预算</w:t>
      </w:r>
    </w:p>
    <w:p>
      <w:pPr>
        <w:spacing w:line="360" w:lineRule="auto"/>
        <w:ind w:firstLine="420"/>
        <w:rPr>
          <w:rFonts w:asciiTheme="minorEastAsia" w:hAnsiTheme="minorEastAsia"/>
          <w:sz w:val="24"/>
        </w:rPr>
      </w:pPr>
      <w:bookmarkStart w:id="3" w:name="_Hlk62025228"/>
      <w:r>
        <w:rPr>
          <w:rFonts w:hint="eastAsia" w:asciiTheme="minorEastAsia" w:hAnsiTheme="minorEastAsia"/>
          <w:sz w:val="24"/>
        </w:rPr>
        <w:t>本项目项目总建设预算为</w:t>
      </w:r>
      <w:r>
        <w:rPr>
          <w:rFonts w:hint="eastAsia"/>
        </w:rPr>
        <w:t>2</w:t>
      </w:r>
      <w:r>
        <w:rPr>
          <w:rFonts w:hint="eastAsia"/>
          <w:lang w:val="en-US" w:eastAsia="zh-CN"/>
        </w:rPr>
        <w:t>2</w:t>
      </w:r>
      <w:r>
        <w:rPr>
          <w:rFonts w:hint="eastAsia"/>
        </w:rPr>
        <w:t>0,000</w:t>
      </w:r>
      <w:r>
        <w:rPr>
          <w:rFonts w:hint="eastAsia" w:asciiTheme="minorEastAsia" w:hAnsiTheme="minorEastAsia"/>
          <w:sz w:val="24"/>
        </w:rPr>
        <w:t>元，具体分布如下：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090"/>
        <w:gridCol w:w="850"/>
        <w:gridCol w:w="1560"/>
        <w:gridCol w:w="127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sz w:val="24"/>
              </w:rPr>
            </w:pPr>
            <w:r>
              <w:rPr>
                <w:rFonts w:hint="eastAsia"/>
                <w:sz w:val="24"/>
              </w:rPr>
              <w:t>序号</w:t>
            </w:r>
          </w:p>
        </w:tc>
        <w:tc>
          <w:tcPr>
            <w:tcW w:w="3090" w:type="dxa"/>
          </w:tcPr>
          <w:p>
            <w:pPr>
              <w:rPr>
                <w:sz w:val="24"/>
              </w:rPr>
            </w:pPr>
            <w:r>
              <w:rPr>
                <w:rFonts w:hint="eastAsia"/>
                <w:sz w:val="24"/>
              </w:rPr>
              <w:t>采购项目</w:t>
            </w:r>
          </w:p>
        </w:tc>
        <w:tc>
          <w:tcPr>
            <w:tcW w:w="850" w:type="dxa"/>
          </w:tcPr>
          <w:p>
            <w:pPr>
              <w:rPr>
                <w:sz w:val="24"/>
              </w:rPr>
            </w:pPr>
            <w:r>
              <w:rPr>
                <w:rFonts w:hint="eastAsia"/>
                <w:sz w:val="24"/>
              </w:rPr>
              <w:t>数量</w:t>
            </w:r>
          </w:p>
        </w:tc>
        <w:tc>
          <w:tcPr>
            <w:tcW w:w="1560" w:type="dxa"/>
          </w:tcPr>
          <w:p>
            <w:pPr>
              <w:rPr>
                <w:sz w:val="24"/>
              </w:rPr>
            </w:pPr>
            <w:r>
              <w:rPr>
                <w:rFonts w:hint="eastAsia"/>
                <w:sz w:val="24"/>
              </w:rPr>
              <w:t>单价（元）</w:t>
            </w:r>
          </w:p>
        </w:tc>
        <w:tc>
          <w:tcPr>
            <w:tcW w:w="1275" w:type="dxa"/>
          </w:tcPr>
          <w:p>
            <w:pPr>
              <w:rPr>
                <w:sz w:val="24"/>
              </w:rPr>
            </w:pPr>
            <w:r>
              <w:rPr>
                <w:rFonts w:hint="eastAsia"/>
                <w:sz w:val="24"/>
              </w:rPr>
              <w:t>小计（元）</w:t>
            </w:r>
          </w:p>
        </w:tc>
        <w:tc>
          <w:tcPr>
            <w:tcW w:w="817" w:type="dxa"/>
          </w:tcPr>
          <w:p>
            <w:pP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7"/>
              <w:numPr>
                <w:ilvl w:val="0"/>
                <w:numId w:val="11"/>
              </w:numPr>
              <w:ind w:firstLineChars="0"/>
              <w:rPr>
                <w:sz w:val="24"/>
              </w:rPr>
            </w:pPr>
          </w:p>
        </w:tc>
        <w:tc>
          <w:tcPr>
            <w:tcW w:w="3090" w:type="dxa"/>
          </w:tcPr>
          <w:p>
            <w:pPr>
              <w:rPr>
                <w:sz w:val="24"/>
              </w:rPr>
            </w:pPr>
            <w:r>
              <w:rPr>
                <w:rFonts w:hint="eastAsia"/>
                <w:sz w:val="24"/>
              </w:rPr>
              <w:t>加油站油气回收监控管理系统</w:t>
            </w:r>
          </w:p>
        </w:tc>
        <w:tc>
          <w:tcPr>
            <w:tcW w:w="850" w:type="dxa"/>
          </w:tcPr>
          <w:p>
            <w:pPr>
              <w:rPr>
                <w:sz w:val="24"/>
              </w:rPr>
            </w:pPr>
            <w:r>
              <w:rPr>
                <w:rFonts w:hint="eastAsia"/>
                <w:sz w:val="24"/>
              </w:rPr>
              <w:t>1套</w:t>
            </w:r>
          </w:p>
        </w:tc>
        <w:tc>
          <w:tcPr>
            <w:tcW w:w="1560" w:type="dxa"/>
          </w:tcPr>
          <w:p>
            <w:pPr>
              <w:rPr>
                <w:sz w:val="24"/>
              </w:rPr>
            </w:pPr>
            <w:r>
              <w:rPr>
                <w:rFonts w:hint="eastAsia"/>
                <w:sz w:val="24"/>
                <w:lang w:val="en-US" w:eastAsia="zh-CN"/>
              </w:rPr>
              <w:t>6</w:t>
            </w:r>
            <w:r>
              <w:rPr>
                <w:rFonts w:hint="eastAsia"/>
                <w:sz w:val="24"/>
              </w:rPr>
              <w:t>0,000</w:t>
            </w:r>
          </w:p>
        </w:tc>
        <w:tc>
          <w:tcPr>
            <w:tcW w:w="1275" w:type="dxa"/>
          </w:tcPr>
          <w:p>
            <w:pPr>
              <w:rPr>
                <w:sz w:val="24"/>
              </w:rPr>
            </w:pPr>
            <w:r>
              <w:rPr>
                <w:rFonts w:hint="eastAsia"/>
                <w:sz w:val="24"/>
                <w:lang w:val="en-US" w:eastAsia="zh-CN"/>
              </w:rPr>
              <w:t>6</w:t>
            </w:r>
            <w:r>
              <w:rPr>
                <w:rFonts w:hint="eastAsia"/>
                <w:sz w:val="24"/>
              </w:rPr>
              <w:t>0,000</w:t>
            </w:r>
          </w:p>
        </w:tc>
        <w:tc>
          <w:tcPr>
            <w:tcW w:w="8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7"/>
              <w:numPr>
                <w:ilvl w:val="0"/>
                <w:numId w:val="11"/>
              </w:numPr>
              <w:ind w:firstLineChars="0"/>
              <w:rPr>
                <w:sz w:val="24"/>
              </w:rPr>
            </w:pPr>
          </w:p>
        </w:tc>
        <w:tc>
          <w:tcPr>
            <w:tcW w:w="3090" w:type="dxa"/>
          </w:tcPr>
          <w:p>
            <w:pPr>
              <w:rPr>
                <w:sz w:val="24"/>
              </w:rPr>
            </w:pPr>
            <w:r>
              <w:rPr>
                <w:rFonts w:hint="eastAsia"/>
                <w:sz w:val="24"/>
              </w:rPr>
              <w:t>路检路查系统</w:t>
            </w:r>
          </w:p>
        </w:tc>
        <w:tc>
          <w:tcPr>
            <w:tcW w:w="850" w:type="dxa"/>
          </w:tcPr>
          <w:p>
            <w:pPr>
              <w:rPr>
                <w:sz w:val="24"/>
              </w:rPr>
            </w:pPr>
            <w:r>
              <w:rPr>
                <w:rFonts w:hint="eastAsia"/>
                <w:sz w:val="24"/>
              </w:rPr>
              <w:t>1套</w:t>
            </w:r>
          </w:p>
        </w:tc>
        <w:tc>
          <w:tcPr>
            <w:tcW w:w="1560" w:type="dxa"/>
          </w:tcPr>
          <w:p>
            <w:pPr>
              <w:rPr>
                <w:sz w:val="24"/>
              </w:rPr>
            </w:pPr>
            <w:r>
              <w:rPr>
                <w:rFonts w:hint="eastAsia"/>
                <w:sz w:val="24"/>
              </w:rPr>
              <w:t>40,000</w:t>
            </w:r>
          </w:p>
        </w:tc>
        <w:tc>
          <w:tcPr>
            <w:tcW w:w="1275" w:type="dxa"/>
          </w:tcPr>
          <w:p>
            <w:pPr>
              <w:rPr>
                <w:sz w:val="24"/>
              </w:rPr>
            </w:pPr>
            <w:r>
              <w:rPr>
                <w:rFonts w:hint="eastAsia"/>
                <w:sz w:val="24"/>
              </w:rPr>
              <w:t>40,000</w:t>
            </w:r>
          </w:p>
        </w:tc>
        <w:tc>
          <w:tcPr>
            <w:tcW w:w="8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7"/>
              <w:numPr>
                <w:ilvl w:val="0"/>
                <w:numId w:val="11"/>
              </w:numPr>
              <w:ind w:firstLineChars="0"/>
              <w:rPr>
                <w:sz w:val="24"/>
              </w:rPr>
            </w:pPr>
          </w:p>
        </w:tc>
        <w:tc>
          <w:tcPr>
            <w:tcW w:w="3090" w:type="dxa"/>
          </w:tcPr>
          <w:p>
            <w:pPr>
              <w:rPr>
                <w:sz w:val="24"/>
              </w:rPr>
            </w:pPr>
            <w:r>
              <w:rPr>
                <w:rFonts w:hint="eastAsia"/>
                <w:sz w:val="24"/>
              </w:rPr>
              <w:t>I</w:t>
            </w:r>
            <w:r>
              <w:rPr>
                <w:sz w:val="24"/>
              </w:rPr>
              <w:t>/M</w:t>
            </w:r>
            <w:r>
              <w:rPr>
                <w:rFonts w:hint="eastAsia"/>
                <w:sz w:val="24"/>
              </w:rPr>
              <w:t>制度管理系统</w:t>
            </w:r>
          </w:p>
        </w:tc>
        <w:tc>
          <w:tcPr>
            <w:tcW w:w="850" w:type="dxa"/>
          </w:tcPr>
          <w:p>
            <w:pPr>
              <w:rPr>
                <w:sz w:val="24"/>
              </w:rPr>
            </w:pPr>
            <w:r>
              <w:rPr>
                <w:rFonts w:hint="eastAsia"/>
                <w:sz w:val="24"/>
              </w:rPr>
              <w:t>1套</w:t>
            </w:r>
          </w:p>
        </w:tc>
        <w:tc>
          <w:tcPr>
            <w:tcW w:w="1560" w:type="dxa"/>
          </w:tcPr>
          <w:p>
            <w:pPr>
              <w:rPr>
                <w:sz w:val="24"/>
              </w:rPr>
            </w:pPr>
            <w:r>
              <w:rPr>
                <w:rFonts w:hint="eastAsia"/>
                <w:sz w:val="24"/>
              </w:rPr>
              <w:t>40,000</w:t>
            </w:r>
          </w:p>
        </w:tc>
        <w:tc>
          <w:tcPr>
            <w:tcW w:w="1275" w:type="dxa"/>
          </w:tcPr>
          <w:p>
            <w:pPr>
              <w:rPr>
                <w:sz w:val="24"/>
              </w:rPr>
            </w:pPr>
            <w:r>
              <w:rPr>
                <w:rFonts w:hint="eastAsia"/>
                <w:sz w:val="24"/>
              </w:rPr>
              <w:t>40,000</w:t>
            </w:r>
          </w:p>
        </w:tc>
        <w:tc>
          <w:tcPr>
            <w:tcW w:w="81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7"/>
              <w:numPr>
                <w:ilvl w:val="0"/>
                <w:numId w:val="11"/>
              </w:numPr>
              <w:ind w:firstLineChars="0"/>
              <w:rPr>
                <w:sz w:val="24"/>
              </w:rPr>
            </w:pPr>
          </w:p>
        </w:tc>
        <w:tc>
          <w:tcPr>
            <w:tcW w:w="3090" w:type="dxa"/>
            <w:vAlign w:val="center"/>
          </w:tcPr>
          <w:p>
            <w:pPr>
              <w:rPr>
                <w:rFonts w:ascii="宋体" w:hAnsi="宋体" w:cs="宋体"/>
                <w:color w:val="000000"/>
                <w:sz w:val="24"/>
              </w:rPr>
            </w:pPr>
            <w:r>
              <w:rPr>
                <w:rFonts w:hint="eastAsia" w:ascii="宋体" w:hAnsi="宋体" w:cs="宋体"/>
                <w:color w:val="000000"/>
                <w:sz w:val="24"/>
              </w:rPr>
              <w:t>超标车辆溯源</w:t>
            </w:r>
          </w:p>
        </w:tc>
        <w:tc>
          <w:tcPr>
            <w:tcW w:w="850" w:type="dxa"/>
            <w:vAlign w:val="center"/>
          </w:tcPr>
          <w:p>
            <w:pPr>
              <w:rPr>
                <w:sz w:val="24"/>
              </w:rPr>
            </w:pPr>
            <w:r>
              <w:rPr>
                <w:sz w:val="24"/>
              </w:rPr>
              <w:t>1</w:t>
            </w:r>
            <w:r>
              <w:rPr>
                <w:rFonts w:hint="eastAsia"/>
                <w:sz w:val="24"/>
              </w:rPr>
              <w:t>套</w:t>
            </w:r>
          </w:p>
        </w:tc>
        <w:tc>
          <w:tcPr>
            <w:tcW w:w="1560" w:type="dxa"/>
          </w:tcPr>
          <w:p>
            <w:pPr>
              <w:rPr>
                <w:sz w:val="24"/>
              </w:rPr>
            </w:pPr>
            <w:r>
              <w:rPr>
                <w:rFonts w:hint="eastAsia"/>
                <w:sz w:val="24"/>
                <w:lang w:val="en-US" w:eastAsia="zh-CN"/>
              </w:rPr>
              <w:t>5</w:t>
            </w:r>
            <w:r>
              <w:rPr>
                <w:rFonts w:hint="eastAsia"/>
                <w:sz w:val="24"/>
              </w:rPr>
              <w:t>0,000</w:t>
            </w:r>
          </w:p>
        </w:tc>
        <w:tc>
          <w:tcPr>
            <w:tcW w:w="1275" w:type="dxa"/>
          </w:tcPr>
          <w:p>
            <w:pPr>
              <w:rPr>
                <w:sz w:val="24"/>
              </w:rPr>
            </w:pPr>
            <w:r>
              <w:rPr>
                <w:rFonts w:hint="eastAsia"/>
                <w:sz w:val="24"/>
                <w:lang w:val="en-US" w:eastAsia="zh-CN"/>
              </w:rPr>
              <w:t>5</w:t>
            </w:r>
            <w:r>
              <w:rPr>
                <w:rFonts w:hint="eastAsia"/>
                <w:sz w:val="24"/>
              </w:rPr>
              <w:t>0,000</w:t>
            </w:r>
          </w:p>
        </w:tc>
        <w:tc>
          <w:tcPr>
            <w:tcW w:w="817"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pStyle w:val="27"/>
              <w:numPr>
                <w:ilvl w:val="0"/>
                <w:numId w:val="11"/>
              </w:numPr>
              <w:ind w:firstLineChars="0"/>
              <w:rPr>
                <w:sz w:val="24"/>
              </w:rPr>
            </w:pPr>
          </w:p>
        </w:tc>
        <w:tc>
          <w:tcPr>
            <w:tcW w:w="3090" w:type="dxa"/>
            <w:vAlign w:val="center"/>
          </w:tcPr>
          <w:p>
            <w:pPr>
              <w:rPr>
                <w:rFonts w:hint="eastAsia" w:ascii="宋体" w:hAnsi="宋体" w:cs="宋体"/>
                <w:color w:val="000000"/>
                <w:sz w:val="24"/>
              </w:rPr>
            </w:pPr>
            <w:r>
              <w:rPr>
                <w:rFonts w:hint="eastAsia" w:ascii="宋体" w:hAnsi="宋体" w:cs="宋体"/>
                <w:color w:val="000000"/>
                <w:sz w:val="24"/>
              </w:rPr>
              <w:t>网络（</w:t>
            </w:r>
            <w:r>
              <w:rPr>
                <w:rFonts w:ascii="宋体" w:hAnsi="宋体" w:cs="宋体"/>
                <w:color w:val="000000"/>
                <w:sz w:val="24"/>
              </w:rPr>
              <w:t>100M</w:t>
            </w:r>
            <w:r>
              <w:rPr>
                <w:rFonts w:hint="eastAsia" w:ascii="宋体" w:hAnsi="宋体" w:cs="宋体"/>
                <w:color w:val="000000"/>
                <w:sz w:val="24"/>
              </w:rPr>
              <w:t>）</w:t>
            </w:r>
          </w:p>
        </w:tc>
        <w:tc>
          <w:tcPr>
            <w:tcW w:w="850" w:type="dxa"/>
            <w:vAlign w:val="center"/>
          </w:tcPr>
          <w:p>
            <w:pPr>
              <w:rPr>
                <w:sz w:val="24"/>
              </w:rPr>
            </w:pPr>
            <w:r>
              <w:rPr>
                <w:rFonts w:hint="eastAsia"/>
                <w:sz w:val="24"/>
              </w:rPr>
              <w:t>1年</w:t>
            </w:r>
          </w:p>
        </w:tc>
        <w:tc>
          <w:tcPr>
            <w:tcW w:w="1560" w:type="dxa"/>
          </w:tcPr>
          <w:p>
            <w:pPr>
              <w:rPr>
                <w:rFonts w:hint="eastAsia"/>
                <w:sz w:val="24"/>
              </w:rPr>
            </w:pPr>
            <w:r>
              <w:rPr>
                <w:rFonts w:hint="eastAsia"/>
                <w:sz w:val="24"/>
                <w:lang w:val="en-US" w:eastAsia="zh-CN"/>
              </w:rPr>
              <w:t>3</w:t>
            </w:r>
            <w:r>
              <w:rPr>
                <w:rFonts w:hint="eastAsia"/>
                <w:sz w:val="24"/>
              </w:rPr>
              <w:t>0,000</w:t>
            </w:r>
          </w:p>
        </w:tc>
        <w:tc>
          <w:tcPr>
            <w:tcW w:w="1275" w:type="dxa"/>
          </w:tcPr>
          <w:p>
            <w:pPr>
              <w:rPr>
                <w:rFonts w:hint="eastAsia"/>
                <w:sz w:val="24"/>
              </w:rPr>
            </w:pPr>
            <w:r>
              <w:rPr>
                <w:rFonts w:hint="eastAsia"/>
                <w:sz w:val="24"/>
                <w:lang w:val="en-US" w:eastAsia="zh-CN"/>
              </w:rPr>
              <w:t>3</w:t>
            </w:r>
            <w:r>
              <w:rPr>
                <w:rFonts w:hint="eastAsia"/>
                <w:sz w:val="24"/>
              </w:rPr>
              <w:t>0,000</w:t>
            </w:r>
          </w:p>
        </w:tc>
        <w:tc>
          <w:tcPr>
            <w:tcW w:w="817"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tcPr>
          <w:p>
            <w:pPr>
              <w:rPr>
                <w:sz w:val="24"/>
              </w:rPr>
            </w:pPr>
            <w:r>
              <w:rPr>
                <w:rFonts w:hint="eastAsia"/>
                <w:sz w:val="24"/>
              </w:rPr>
              <w:t>合计</w:t>
            </w:r>
          </w:p>
        </w:tc>
        <w:tc>
          <w:tcPr>
            <w:tcW w:w="4502" w:type="dxa"/>
            <w:gridSpan w:val="4"/>
          </w:tcPr>
          <w:p>
            <w:pPr>
              <w:rPr>
                <w:sz w:val="24"/>
              </w:rPr>
            </w:pPr>
            <w:r>
              <w:rPr>
                <w:rFonts w:hint="eastAsia"/>
                <w:sz w:val="24"/>
              </w:rPr>
              <w:t>小写：2</w:t>
            </w:r>
            <w:r>
              <w:rPr>
                <w:rFonts w:hint="eastAsia"/>
                <w:sz w:val="24"/>
                <w:lang w:val="en-US" w:eastAsia="zh-CN"/>
              </w:rPr>
              <w:t>2</w:t>
            </w:r>
            <w:r>
              <w:rPr>
                <w:rFonts w:hint="eastAsia"/>
                <w:sz w:val="24"/>
              </w:rPr>
              <w:t>0,000元（大写：贰拾贰万元）</w:t>
            </w:r>
          </w:p>
        </w:tc>
      </w:tr>
      <w:bookmarkEnd w:id="3"/>
    </w:tbl>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rPr>
          <w:rFonts w:hint="eastAsia"/>
          <w:shd w:val="clear" w:color="auto" w:fill="FFFFFF"/>
        </w:rPr>
      </w:pPr>
    </w:p>
    <w:p>
      <w:pPr>
        <w:pStyle w:val="24"/>
        <w:ind w:left="0" w:leftChars="0" w:firstLine="0" w:firstLineChars="0"/>
        <w:rPr>
          <w:rFonts w:hint="default" w:eastAsiaTheme="minorEastAsia"/>
          <w:shd w:val="clear" w:color="auto" w:fill="FFFFFF"/>
          <w:lang w:val="en-US" w:eastAsia="zh-CN"/>
        </w:rPr>
      </w:pPr>
      <w:r>
        <w:rPr>
          <w:rFonts w:hint="eastAsia"/>
          <w:shd w:val="clear" w:color="auto" w:fill="FFFFFF"/>
          <w:lang w:eastAsia="zh-CN"/>
        </w:rPr>
        <w:t>附件</w:t>
      </w:r>
      <w:r>
        <w:rPr>
          <w:rFonts w:hint="eastAsia"/>
          <w:shd w:val="clear" w:color="auto" w:fill="FFFFFF"/>
          <w:lang w:val="en-US" w:eastAsia="zh-CN"/>
        </w:rPr>
        <w:t xml:space="preserve"> 投标文件格式：</w:t>
      </w:r>
    </w:p>
    <w:p>
      <w:pPr>
        <w:pStyle w:val="24"/>
        <w:rPr>
          <w:sz w:val="21"/>
          <w:szCs w:val="21"/>
        </w:rPr>
      </w:pPr>
      <w:r>
        <w:rPr>
          <w:rFonts w:hint="eastAsia"/>
          <w:shd w:val="clear" w:color="auto" w:fill="FFFFFF"/>
        </w:rPr>
        <w:t>1、封面</w:t>
      </w: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ind w:firstLine="643"/>
        <w:jc w:val="center"/>
        <w:rPr>
          <w:b/>
          <w:bCs/>
          <w:szCs w:val="24"/>
        </w:rPr>
      </w:pPr>
      <w:r>
        <w:rPr>
          <w:rFonts w:hint="eastAsia"/>
          <w:b/>
          <w:bCs/>
          <w:sz w:val="32"/>
          <w:szCs w:val="28"/>
          <w:shd w:val="clear" w:color="auto" w:fill="FFFFFF"/>
        </w:rPr>
        <w:t>滁州市加油站油气回收自动监控系统项目</w:t>
      </w: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hd w:val="clear" w:color="auto" w:fill="FFFFFF"/>
        </w:rPr>
      </w:pPr>
    </w:p>
    <w:p>
      <w:pPr>
        <w:pStyle w:val="24"/>
        <w:rPr>
          <w:sz w:val="21"/>
          <w:szCs w:val="21"/>
        </w:rPr>
      </w:pPr>
      <w:r>
        <w:rPr>
          <w:rFonts w:hint="eastAsia"/>
          <w:shd w:val="clear" w:color="auto" w:fill="FFFFFF"/>
        </w:rPr>
        <w:t>投标人：</w:t>
      </w:r>
      <w:r>
        <w:rPr>
          <w:u w:val="single"/>
          <w:shd w:val="clear" w:color="auto" w:fill="FFFFFF"/>
        </w:rPr>
        <w:t xml:space="preserve">                         </w:t>
      </w:r>
      <w:r>
        <w:rPr>
          <w:rFonts w:hint="eastAsia"/>
          <w:u w:val="single"/>
          <w:shd w:val="clear" w:color="auto" w:fill="FFFFFF"/>
        </w:rPr>
        <w:t>（盖单位章）</w:t>
      </w:r>
    </w:p>
    <w:p>
      <w:pPr>
        <w:pStyle w:val="24"/>
        <w:rPr>
          <w:sz w:val="21"/>
          <w:szCs w:val="21"/>
        </w:rPr>
      </w:pPr>
      <w:r>
        <w:rPr>
          <w:rFonts w:hint="eastAsia"/>
        </w:rPr>
        <w:t>法定代表人或委托代理人：</w:t>
      </w:r>
      <w:r>
        <w:rPr>
          <w:u w:val="single"/>
        </w:rPr>
        <w:t xml:space="preserve">         </w:t>
      </w:r>
      <w:r>
        <w:rPr>
          <w:rFonts w:hint="eastAsia"/>
          <w:u w:val="single"/>
        </w:rPr>
        <w:t>（签字或盖章）</w:t>
      </w:r>
    </w:p>
    <w:p>
      <w:pPr>
        <w:pStyle w:val="24"/>
        <w:rPr>
          <w:sz w:val="21"/>
          <w:szCs w:val="21"/>
        </w:rPr>
      </w:pPr>
      <w:r>
        <w:rPr>
          <w:rFonts w:hint="eastAsia"/>
          <w:shd w:val="clear" w:color="auto" w:fill="FFFFFF"/>
        </w:rPr>
        <w:t>签</w:t>
      </w:r>
      <w:r>
        <w:rPr>
          <w:shd w:val="clear" w:color="auto" w:fill="FFFFFF"/>
        </w:rPr>
        <w:t xml:space="preserve"> </w:t>
      </w:r>
      <w:r>
        <w:rPr>
          <w:rFonts w:hint="eastAsia"/>
          <w:shd w:val="clear" w:color="auto" w:fill="FFFFFF"/>
        </w:rPr>
        <w:t>署</w:t>
      </w:r>
      <w:r>
        <w:rPr>
          <w:shd w:val="clear" w:color="auto" w:fill="FFFFFF"/>
        </w:rPr>
        <w:t xml:space="preserve"> </w:t>
      </w:r>
      <w:r>
        <w:rPr>
          <w:rFonts w:hint="eastAsia"/>
          <w:shd w:val="clear" w:color="auto" w:fill="FFFFFF"/>
        </w:rPr>
        <w:t>日</w:t>
      </w:r>
      <w:r>
        <w:rPr>
          <w:shd w:val="clear" w:color="auto" w:fill="FFFFFF"/>
        </w:rPr>
        <w:t xml:space="preserve"> </w:t>
      </w:r>
      <w:r>
        <w:rPr>
          <w:rFonts w:hint="eastAsia"/>
          <w:shd w:val="clear" w:color="auto" w:fill="FFFFFF"/>
        </w:rPr>
        <w:t>期：</w:t>
      </w:r>
      <w:r>
        <w:rPr>
          <w:u w:val="single"/>
          <w:shd w:val="clear" w:color="auto" w:fill="FFFFFF"/>
        </w:rPr>
        <w:t>2021</w:t>
      </w:r>
      <w:r>
        <w:rPr>
          <w:rFonts w:hint="eastAsia"/>
          <w:shd w:val="clear" w:color="auto" w:fill="FFFFFF"/>
        </w:rPr>
        <w:t>年</w:t>
      </w:r>
      <w:r>
        <w:rPr>
          <w:u w:val="single"/>
          <w:shd w:val="clear" w:color="auto" w:fill="FFFFFF"/>
        </w:rPr>
        <w:t xml:space="preserve">   </w:t>
      </w:r>
      <w:r>
        <w:rPr>
          <w:rFonts w:hint="eastAsia"/>
          <w:shd w:val="clear" w:color="auto" w:fill="FFFFFF"/>
        </w:rPr>
        <w:t>月</w:t>
      </w:r>
      <w:r>
        <w:rPr>
          <w:u w:val="single"/>
          <w:shd w:val="clear" w:color="auto" w:fill="FFFFFF"/>
        </w:rPr>
        <w:t xml:space="preserve">   </w:t>
      </w:r>
      <w:r>
        <w:rPr>
          <w:rFonts w:hint="eastAsia"/>
          <w:shd w:val="clear" w:color="auto" w:fill="FFFFFF"/>
        </w:rPr>
        <w:t>日</w:t>
      </w:r>
    </w:p>
    <w:p>
      <w:pPr>
        <w:widowControl/>
        <w:jc w:val="left"/>
        <w:rPr>
          <w:sz w:val="24"/>
          <w:shd w:val="clear" w:color="auto" w:fill="FFFFFF"/>
        </w:rPr>
      </w:pPr>
      <w:r>
        <w:rPr>
          <w:shd w:val="clear" w:color="auto" w:fill="FFFFFF"/>
        </w:rPr>
        <w:br w:type="page"/>
      </w:r>
    </w:p>
    <w:p>
      <w:pPr>
        <w:pStyle w:val="24"/>
      </w:pPr>
      <w:r>
        <w:rPr>
          <w:rFonts w:hint="eastAsia"/>
        </w:rPr>
        <w:t>报名材料目录：</w:t>
      </w:r>
    </w:p>
    <w:p>
      <w:pPr>
        <w:pStyle w:val="24"/>
      </w:pPr>
      <w:r>
        <w:rPr>
          <w:rFonts w:hint="eastAsia"/>
        </w:rPr>
        <w:t>1.法定代表人身份证明和授权委托书</w:t>
      </w:r>
    </w:p>
    <w:p>
      <w:pPr>
        <w:pStyle w:val="24"/>
      </w:pPr>
      <w:r>
        <w:rPr>
          <w:rFonts w:hint="eastAsia"/>
        </w:rPr>
        <w:t>2.报价函</w:t>
      </w:r>
    </w:p>
    <w:p>
      <w:pPr>
        <w:pStyle w:val="24"/>
      </w:pPr>
      <w:r>
        <w:rPr>
          <w:rFonts w:hint="eastAsia"/>
        </w:rPr>
        <w:t>3.投标单位简介</w:t>
      </w:r>
    </w:p>
    <w:p>
      <w:pPr>
        <w:pStyle w:val="24"/>
      </w:pPr>
      <w:r>
        <w:rPr>
          <w:rFonts w:hint="eastAsia"/>
        </w:rPr>
        <w:t>4.营业执照副本复印件</w:t>
      </w:r>
    </w:p>
    <w:p>
      <w:pPr>
        <w:pStyle w:val="24"/>
      </w:pPr>
      <w:r>
        <w:rPr>
          <w:rFonts w:hint="eastAsia"/>
        </w:rPr>
        <w:t>5.投标人认为需要提交的其他材料（资质、证明材料或响应内容等）。</w:t>
      </w:r>
    </w:p>
    <w:p>
      <w:pPr>
        <w:widowControl/>
        <w:jc w:val="left"/>
        <w:rPr>
          <w:sz w:val="27"/>
          <w:szCs w:val="27"/>
        </w:rPr>
      </w:pPr>
      <w:r>
        <w:rPr>
          <w:sz w:val="27"/>
          <w:szCs w:val="27"/>
        </w:rPr>
        <w:br w:type="page"/>
      </w:r>
    </w:p>
    <w:p>
      <w:pPr>
        <w:pStyle w:val="24"/>
        <w:jc w:val="center"/>
      </w:pPr>
      <w:r>
        <w:rPr>
          <w:rFonts w:hint="eastAsia"/>
        </w:rPr>
        <w:t>法定代表人身份证明文件或授权委托书格式</w:t>
      </w:r>
    </w:p>
    <w:p>
      <w:pPr>
        <w:pStyle w:val="24"/>
        <w:jc w:val="center"/>
      </w:pPr>
      <w:r>
        <w:rPr>
          <w:rFonts w:hint="eastAsia"/>
        </w:rPr>
        <w:t>法定代表人身份证明</w:t>
      </w:r>
    </w:p>
    <w:p>
      <w:pPr>
        <w:pStyle w:val="24"/>
      </w:pPr>
      <w:r>
        <w:rPr>
          <w:rFonts w:hint="eastAsia"/>
        </w:rPr>
        <w:t>投标人名称：</w:t>
      </w:r>
    </w:p>
    <w:p>
      <w:pPr>
        <w:pStyle w:val="24"/>
      </w:pPr>
      <w:r>
        <w:rPr>
          <w:rFonts w:hint="eastAsia"/>
        </w:rPr>
        <w:t>单位性质：</w:t>
      </w:r>
    </w:p>
    <w:p>
      <w:pPr>
        <w:pStyle w:val="24"/>
      </w:pPr>
      <w:r>
        <w:rPr>
          <w:rFonts w:hint="eastAsia"/>
        </w:rPr>
        <w:t>地</w:t>
      </w:r>
      <w:r>
        <w:t xml:space="preserve"> </w:t>
      </w:r>
      <w:r>
        <w:rPr>
          <w:rFonts w:hint="eastAsia"/>
        </w:rPr>
        <w:t>址：</w:t>
      </w:r>
    </w:p>
    <w:p>
      <w:pPr>
        <w:pStyle w:val="24"/>
      </w:pPr>
      <w:r>
        <w:rPr>
          <w:rFonts w:hint="eastAsia"/>
        </w:rPr>
        <w:t>成立时间：</w:t>
      </w:r>
      <w:r>
        <w:t xml:space="preserve">    </w:t>
      </w:r>
      <w:r>
        <w:rPr>
          <w:rFonts w:hint="eastAsia"/>
        </w:rPr>
        <w:t>年</w:t>
      </w:r>
      <w:r>
        <w:t xml:space="preserve">  </w:t>
      </w:r>
      <w:r>
        <w:rPr>
          <w:rFonts w:hint="eastAsia"/>
        </w:rPr>
        <w:t xml:space="preserve">月 </w:t>
      </w:r>
      <w:r>
        <w:t xml:space="preserve"> </w:t>
      </w:r>
      <w:r>
        <w:rPr>
          <w:rFonts w:hint="eastAsia"/>
        </w:rPr>
        <w:t>日</w:t>
      </w:r>
    </w:p>
    <w:p>
      <w:pPr>
        <w:pStyle w:val="24"/>
      </w:pPr>
      <w:r>
        <w:rPr>
          <w:rFonts w:hint="eastAsia"/>
        </w:rPr>
        <w:t>经营期限：</w:t>
      </w:r>
      <w:r>
        <w:t xml:space="preserve">   </w:t>
      </w:r>
    </w:p>
    <w:p>
      <w:pPr>
        <w:pStyle w:val="24"/>
      </w:pPr>
      <w:r>
        <w:rPr>
          <w:rFonts w:hint="eastAsia"/>
        </w:rPr>
        <w:t>姓</w:t>
      </w:r>
      <w:r>
        <w:t xml:space="preserve">    </w:t>
      </w:r>
      <w:r>
        <w:rPr>
          <w:rFonts w:hint="eastAsia"/>
        </w:rPr>
        <w:t>名：</w:t>
      </w:r>
      <w:r>
        <w:t xml:space="preserve">      </w:t>
      </w:r>
      <w:r>
        <w:rPr>
          <w:rFonts w:hint="eastAsia"/>
        </w:rPr>
        <w:t>性别：</w:t>
      </w:r>
      <w:r>
        <w:t xml:space="preserve">   </w:t>
      </w:r>
      <w:r>
        <w:rPr>
          <w:rFonts w:hint="eastAsia"/>
        </w:rPr>
        <w:t>年龄：</w:t>
      </w:r>
      <w:r>
        <w:t xml:space="preserve">  </w:t>
      </w:r>
    </w:p>
    <w:p>
      <w:pPr>
        <w:pStyle w:val="24"/>
      </w:pPr>
      <w:r>
        <w:rPr>
          <w:rFonts w:hint="eastAsia"/>
        </w:rPr>
        <w:t>职务：</w:t>
      </w:r>
      <w:r>
        <w:t xml:space="preserve">     </w:t>
      </w:r>
      <w:r>
        <w:rPr>
          <w:rFonts w:hint="eastAsia"/>
        </w:rPr>
        <w:t xml:space="preserve">系 </w:t>
      </w:r>
      <w:r>
        <w:t xml:space="preserve">       </w:t>
      </w:r>
      <w:r>
        <w:rPr>
          <w:rFonts w:hint="eastAsia"/>
        </w:rPr>
        <w:t>（投标人名称）的法定代表人。</w:t>
      </w:r>
    </w:p>
    <w:p>
      <w:pPr>
        <w:pStyle w:val="24"/>
      </w:pPr>
      <w:r>
        <w:rPr>
          <w:rFonts w:hint="eastAsia"/>
        </w:rPr>
        <w:t>特此证明。</w:t>
      </w:r>
    </w:p>
    <w:p>
      <w:pPr>
        <w:pStyle w:val="24"/>
      </w:pPr>
      <w:r>
        <w:rPr>
          <w:rFonts w:hint="eastAsia"/>
        </w:rPr>
        <w:t>附：法定代表人身份证</w:t>
      </w:r>
    </w:p>
    <w:p>
      <w:pPr>
        <w:pStyle w:val="24"/>
      </w:pPr>
    </w:p>
    <w:p>
      <w:pPr>
        <w:pStyle w:val="24"/>
      </w:pPr>
      <w:r>
        <w:rPr>
          <w:rFonts w:hint="eastAsia"/>
        </w:rPr>
        <w:t>投标人：</w:t>
      </w:r>
      <w:r>
        <w:t xml:space="preserve">       </w:t>
      </w:r>
      <w:r>
        <w:rPr>
          <w:rFonts w:hint="eastAsia"/>
        </w:rPr>
        <w:t>（盖单位章）</w:t>
      </w:r>
    </w:p>
    <w:p>
      <w:pPr>
        <w:pStyle w:val="24"/>
      </w:pPr>
      <w:r>
        <w:rPr>
          <w:rFonts w:hint="eastAsia"/>
        </w:rPr>
        <w:t xml:space="preserve">日 </w:t>
      </w:r>
      <w:r>
        <w:t xml:space="preserve"> </w:t>
      </w:r>
      <w:r>
        <w:rPr>
          <w:rFonts w:hint="eastAsia"/>
        </w:rPr>
        <w:t>期：年</w:t>
      </w:r>
      <w:r>
        <w:t xml:space="preserve">  </w:t>
      </w:r>
      <w:r>
        <w:rPr>
          <w:rFonts w:hint="eastAsia"/>
        </w:rPr>
        <w:t>月</w:t>
      </w:r>
      <w:r>
        <w:t xml:space="preserve">  </w:t>
      </w:r>
      <w:r>
        <w:rPr>
          <w:rFonts w:hint="eastAsia"/>
        </w:rPr>
        <w:t>日</w:t>
      </w:r>
    </w:p>
    <w:p>
      <w:pPr>
        <w:pStyle w:val="24"/>
        <w:jc w:val="center"/>
        <w:rPr>
          <w:sz w:val="21"/>
          <w:szCs w:val="21"/>
        </w:rPr>
      </w:pPr>
      <w:r>
        <w:rPr>
          <w:rFonts w:hint="eastAsia"/>
        </w:rPr>
        <w:t>授权委托书</w:t>
      </w:r>
    </w:p>
    <w:p>
      <w:pPr>
        <w:pStyle w:val="24"/>
      </w:pPr>
      <w:r>
        <w:rPr>
          <w:rFonts w:hint="eastAsia"/>
        </w:rPr>
        <w:t>本授权委托书声明：我</w:t>
      </w:r>
      <w:r>
        <w:t xml:space="preserve">     </w:t>
      </w:r>
      <w:r>
        <w:rPr>
          <w:rFonts w:hint="eastAsia"/>
        </w:rPr>
        <w:t>（姓名）系</w:t>
      </w:r>
      <w:r>
        <w:t xml:space="preserve">     </w:t>
      </w:r>
      <w:r>
        <w:rPr>
          <w:rFonts w:hint="eastAsia"/>
        </w:rPr>
        <w:t>（投标人名称）的法定代表人，现授权委托</w:t>
      </w:r>
      <w:r>
        <w:t xml:space="preserve">    </w:t>
      </w:r>
      <w:r>
        <w:rPr>
          <w:rFonts w:hint="eastAsia"/>
        </w:rPr>
        <w:t>（单位名称）</w:t>
      </w:r>
      <w:r>
        <w:t xml:space="preserve">    </w:t>
      </w:r>
      <w:r>
        <w:rPr>
          <w:rFonts w:hint="eastAsia"/>
        </w:rPr>
        <w:t>的</w:t>
      </w:r>
      <w:r>
        <w:t xml:space="preserve">   </w:t>
      </w:r>
      <w:r>
        <w:rPr>
          <w:rFonts w:hint="eastAsia"/>
        </w:rPr>
        <w:t>（姓名）</w:t>
      </w:r>
      <w:r>
        <w:t xml:space="preserve">    </w:t>
      </w:r>
      <w:r>
        <w:rPr>
          <w:rFonts w:hint="eastAsia"/>
        </w:rPr>
        <w:t>为我公司法定代表人授权委托代理人，参加</w:t>
      </w:r>
      <w:r>
        <w:t xml:space="preserve">  （</w:t>
      </w:r>
      <w:r>
        <w:rPr>
          <w:rFonts w:hint="eastAsia"/>
        </w:rPr>
        <w:t>采购人</w:t>
      </w:r>
      <w:r>
        <w:t xml:space="preserve">）   </w:t>
      </w:r>
      <w:r>
        <w:rPr>
          <w:rFonts w:hint="eastAsia"/>
        </w:rPr>
        <w:t>的</w:t>
      </w:r>
      <w:r>
        <w:t xml:space="preserve">           </w:t>
      </w:r>
      <w:r>
        <w:rPr>
          <w:rFonts w:hint="eastAsia"/>
        </w:rPr>
        <w:t>招标的投标活动。代理人在投标、开标、评标、合同谈判过程中所签署的一切文件和处理与之有关的一切事务，我均予以承认。</w:t>
      </w:r>
    </w:p>
    <w:p>
      <w:pPr>
        <w:pStyle w:val="24"/>
      </w:pPr>
      <w:r>
        <w:rPr>
          <w:rFonts w:hint="eastAsia"/>
        </w:rPr>
        <w:t>代理人无转委托权，特此委托。</w:t>
      </w:r>
    </w:p>
    <w:p>
      <w:pPr>
        <w:pStyle w:val="24"/>
      </w:pPr>
    </w:p>
    <w:p>
      <w:pPr>
        <w:pStyle w:val="24"/>
      </w:pPr>
      <w:r>
        <w:rPr>
          <w:rFonts w:hint="eastAsia"/>
        </w:rPr>
        <w:t>附：委托代理人身份证</w:t>
      </w:r>
    </w:p>
    <w:p>
      <w:pPr>
        <w:pStyle w:val="24"/>
      </w:pPr>
    </w:p>
    <w:p>
      <w:pPr>
        <w:pStyle w:val="24"/>
      </w:pPr>
    </w:p>
    <w:p>
      <w:pPr>
        <w:pStyle w:val="24"/>
      </w:pPr>
      <w:r>
        <w:rPr>
          <w:rFonts w:hint="eastAsia"/>
        </w:rPr>
        <w:t>授权代理人：</w:t>
      </w:r>
      <w:r>
        <w:rPr>
          <w:u w:val="single"/>
        </w:rPr>
        <w:t xml:space="preserve">   </w:t>
      </w:r>
      <w:r>
        <w:rPr>
          <w:rFonts w:hint="eastAsia"/>
          <w:u w:val="single"/>
        </w:rPr>
        <w:t>（签字或盖章）</w:t>
      </w:r>
      <w:r>
        <w:rPr>
          <w:u w:val="single"/>
        </w:rPr>
        <w:t xml:space="preserve">  </w:t>
      </w:r>
    </w:p>
    <w:p>
      <w:pPr>
        <w:pStyle w:val="24"/>
      </w:pPr>
      <w:r>
        <w:rPr>
          <w:rFonts w:hint="eastAsia"/>
        </w:rPr>
        <w:t>投</w:t>
      </w:r>
      <w:r>
        <w:t xml:space="preserve">  </w:t>
      </w:r>
      <w:r>
        <w:rPr>
          <w:rFonts w:hint="eastAsia"/>
        </w:rPr>
        <w:t>标</w:t>
      </w:r>
      <w:r>
        <w:t xml:space="preserve">  </w:t>
      </w:r>
      <w:r>
        <w:rPr>
          <w:rFonts w:hint="eastAsia"/>
        </w:rPr>
        <w:t>人：</w:t>
      </w:r>
      <w:r>
        <w:rPr>
          <w:u w:val="single"/>
        </w:rPr>
        <w:t xml:space="preserve">    </w:t>
      </w:r>
      <w:r>
        <w:rPr>
          <w:rFonts w:hint="eastAsia"/>
          <w:u w:val="single"/>
        </w:rPr>
        <w:t>（盖章）</w:t>
      </w:r>
      <w:r>
        <w:rPr>
          <w:u w:val="single"/>
        </w:rPr>
        <w:t xml:space="preserve">           </w:t>
      </w:r>
    </w:p>
    <w:p>
      <w:pPr>
        <w:pStyle w:val="24"/>
      </w:pPr>
      <w:r>
        <w:rPr>
          <w:rFonts w:hint="eastAsia"/>
        </w:rPr>
        <w:t>法定代表人：</w:t>
      </w:r>
      <w:r>
        <w:rPr>
          <w:u w:val="single"/>
        </w:rPr>
        <w:t xml:space="preserve">  </w:t>
      </w:r>
      <w:r>
        <w:rPr>
          <w:rFonts w:hint="eastAsia"/>
          <w:u w:val="single"/>
        </w:rPr>
        <w:t>（签字或盖章）</w:t>
      </w:r>
      <w:r>
        <w:rPr>
          <w:u w:val="single"/>
        </w:rPr>
        <w:t xml:space="preserve">  </w:t>
      </w:r>
    </w:p>
    <w:p>
      <w:pPr>
        <w:pStyle w:val="24"/>
      </w:pPr>
      <w:r>
        <w:rPr>
          <w:rFonts w:hint="eastAsia"/>
        </w:rPr>
        <w:t>日</w:t>
      </w:r>
      <w:r>
        <w:t xml:space="preserve">      </w:t>
      </w:r>
      <w:r>
        <w:rPr>
          <w:rFonts w:hint="eastAsia"/>
        </w:rPr>
        <w:t>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widowControl/>
        <w:jc w:val="left"/>
        <w:rPr>
          <w:sz w:val="24"/>
          <w:u w:val="single"/>
        </w:rPr>
      </w:pPr>
      <w:r>
        <w:rPr>
          <w:u w:val="single"/>
        </w:rPr>
        <w:br w:type="page"/>
      </w:r>
    </w:p>
    <w:p>
      <w:pPr>
        <w:pStyle w:val="24"/>
        <w:ind w:firstLine="643"/>
        <w:jc w:val="center"/>
        <w:rPr>
          <w:b/>
          <w:bCs/>
          <w:szCs w:val="24"/>
        </w:rPr>
      </w:pPr>
      <w:r>
        <w:rPr>
          <w:rFonts w:hint="eastAsia"/>
          <w:b/>
          <w:bCs/>
          <w:sz w:val="32"/>
          <w:szCs w:val="28"/>
        </w:rPr>
        <w:t>报价函</w:t>
      </w:r>
    </w:p>
    <w:p>
      <w:pPr>
        <w:pStyle w:val="24"/>
      </w:pPr>
      <w:r>
        <w:rPr>
          <w:rFonts w:hint="eastAsia"/>
        </w:rPr>
        <w:t>滁州市生态环境局：</w:t>
      </w:r>
    </w:p>
    <w:p>
      <w:pPr>
        <w:pStyle w:val="24"/>
      </w:pPr>
      <w:r>
        <w:rPr>
          <w:rFonts w:hint="eastAsia"/>
        </w:rPr>
        <w:t>关于采购滁州市加油站油气回收自动监控系统项目，我公司已经认真阅读了贵单位发布的采购公告及采购需求，决定参加报价，并愿意接受询价公告中约定的所有条款。</w:t>
      </w:r>
    </w:p>
    <w:p>
      <w:pPr>
        <w:pStyle w:val="24"/>
      </w:pPr>
      <w:r>
        <w:rPr>
          <w:rFonts w:hint="eastAsia"/>
        </w:rPr>
        <w:t>一、我公司愿以总价格</w:t>
      </w:r>
    </w:p>
    <w:p>
      <w:pPr>
        <w:pStyle w:val="24"/>
      </w:pPr>
      <w:r>
        <w:rPr>
          <w:rFonts w:hint="eastAsia"/>
        </w:rPr>
        <w:t>（小写）：</w:t>
      </w:r>
      <w:r>
        <w:rPr>
          <w:rFonts w:hint="eastAsia"/>
          <w:u w:val="single"/>
        </w:rPr>
        <w:t xml:space="preserve"> </w:t>
      </w:r>
      <w:r>
        <w:rPr>
          <w:u w:val="single"/>
        </w:rPr>
        <w:t xml:space="preserve">          </w:t>
      </w:r>
      <w:r>
        <w:rPr>
          <w:rFonts w:hint="eastAsia"/>
        </w:rPr>
        <w:t xml:space="preserve">元 </w:t>
      </w:r>
    </w:p>
    <w:p>
      <w:pPr>
        <w:pStyle w:val="24"/>
      </w:pPr>
      <w:r>
        <w:rPr>
          <w:rFonts w:hint="eastAsia"/>
        </w:rPr>
        <w:t>（大写）：</w:t>
      </w:r>
      <w:r>
        <w:rPr>
          <w:rFonts w:hint="eastAsia"/>
          <w:u w:val="single"/>
        </w:rPr>
        <w:t xml:space="preserve">          </w:t>
      </w:r>
      <w:r>
        <w:rPr>
          <w:u w:val="single"/>
        </w:rPr>
        <w:t xml:space="preserve">   </w:t>
      </w:r>
    </w:p>
    <w:p>
      <w:pPr>
        <w:pStyle w:val="24"/>
      </w:pPr>
      <w:r>
        <w:rPr>
          <w:rFonts w:hint="eastAsia"/>
        </w:rPr>
        <w:t>提供本次询价的商品。</w:t>
      </w:r>
    </w:p>
    <w:p>
      <w:pPr>
        <w:pStyle w:val="24"/>
      </w:pPr>
      <w:r>
        <w:rPr>
          <w:rFonts w:hint="eastAsia"/>
        </w:rPr>
        <w:t>二、报价明细表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117"/>
        <w:gridCol w:w="1169"/>
        <w:gridCol w:w="1287"/>
        <w:gridCol w:w="1176"/>
        <w:gridCol w:w="965"/>
        <w:gridCol w:w="641"/>
        <w:gridCol w:w="65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序号</w:t>
            </w:r>
          </w:p>
        </w:tc>
        <w:tc>
          <w:tcPr>
            <w:tcW w:w="1117"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货物名称</w:t>
            </w:r>
          </w:p>
        </w:tc>
        <w:tc>
          <w:tcPr>
            <w:tcW w:w="116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品牌、型号、规格</w:t>
            </w:r>
          </w:p>
        </w:tc>
        <w:tc>
          <w:tcPr>
            <w:tcW w:w="1287"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技术</w:t>
            </w:r>
          </w:p>
          <w:p>
            <w:pPr>
              <w:jc w:val="center"/>
              <w:rPr>
                <w:rFonts w:ascii="宋体" w:hAnsi="宋体" w:eastAsia="宋体" w:cs="仿宋"/>
                <w:szCs w:val="21"/>
              </w:rPr>
            </w:pPr>
            <w:r>
              <w:rPr>
                <w:rFonts w:hint="eastAsia" w:ascii="宋体" w:hAnsi="宋体" w:eastAsia="宋体" w:cs="仿宋"/>
                <w:szCs w:val="21"/>
              </w:rPr>
              <w:t>参数</w:t>
            </w:r>
          </w:p>
        </w:tc>
        <w:tc>
          <w:tcPr>
            <w:tcW w:w="1176"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响应情况（是或否）</w:t>
            </w:r>
          </w:p>
        </w:tc>
        <w:tc>
          <w:tcPr>
            <w:tcW w:w="965"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单价（元）</w:t>
            </w:r>
          </w:p>
        </w:tc>
        <w:tc>
          <w:tcPr>
            <w:tcW w:w="641"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数量</w:t>
            </w:r>
          </w:p>
        </w:tc>
        <w:tc>
          <w:tcPr>
            <w:tcW w:w="654"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单位</w:t>
            </w:r>
          </w:p>
        </w:tc>
        <w:tc>
          <w:tcPr>
            <w:tcW w:w="934"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1</w:t>
            </w:r>
          </w:p>
        </w:tc>
        <w:tc>
          <w:tcPr>
            <w:tcW w:w="1117" w:type="dxa"/>
            <w:shd w:val="clear" w:color="auto" w:fill="auto"/>
            <w:vAlign w:val="center"/>
          </w:tcPr>
          <w:p>
            <w:pPr>
              <w:jc w:val="center"/>
              <w:rPr>
                <w:rFonts w:ascii="宋体" w:hAnsi="宋体" w:eastAsia="宋体" w:cs="仿宋"/>
                <w:szCs w:val="21"/>
              </w:rPr>
            </w:pPr>
          </w:p>
        </w:tc>
        <w:tc>
          <w:tcPr>
            <w:tcW w:w="1169" w:type="dxa"/>
            <w:shd w:val="clear" w:color="auto" w:fill="auto"/>
            <w:vAlign w:val="center"/>
          </w:tcPr>
          <w:p>
            <w:pPr>
              <w:jc w:val="center"/>
              <w:rPr>
                <w:rFonts w:ascii="宋体" w:hAnsi="宋体" w:eastAsia="宋体" w:cs="仿宋"/>
                <w:szCs w:val="21"/>
              </w:rPr>
            </w:pPr>
          </w:p>
        </w:tc>
        <w:tc>
          <w:tcPr>
            <w:tcW w:w="1287" w:type="dxa"/>
            <w:shd w:val="clear" w:color="auto" w:fill="auto"/>
            <w:vAlign w:val="center"/>
          </w:tcPr>
          <w:p>
            <w:pPr>
              <w:jc w:val="center"/>
              <w:rPr>
                <w:rFonts w:ascii="宋体" w:hAnsi="宋体" w:eastAsia="宋体" w:cs="仿宋"/>
                <w:szCs w:val="21"/>
              </w:rPr>
            </w:pPr>
          </w:p>
        </w:tc>
        <w:tc>
          <w:tcPr>
            <w:tcW w:w="1176" w:type="dxa"/>
            <w:shd w:val="clear" w:color="auto" w:fill="auto"/>
            <w:vAlign w:val="center"/>
          </w:tcPr>
          <w:p>
            <w:pPr>
              <w:jc w:val="center"/>
              <w:rPr>
                <w:rFonts w:ascii="宋体" w:hAnsi="宋体" w:eastAsia="宋体" w:cs="仿宋"/>
                <w:szCs w:val="21"/>
              </w:rPr>
            </w:pPr>
          </w:p>
        </w:tc>
        <w:tc>
          <w:tcPr>
            <w:tcW w:w="965" w:type="dxa"/>
            <w:shd w:val="clear" w:color="auto" w:fill="auto"/>
            <w:vAlign w:val="center"/>
          </w:tcPr>
          <w:p>
            <w:pPr>
              <w:jc w:val="center"/>
              <w:rPr>
                <w:rFonts w:ascii="宋体" w:hAnsi="宋体" w:eastAsia="宋体" w:cs="仿宋"/>
                <w:szCs w:val="21"/>
              </w:rPr>
            </w:pPr>
          </w:p>
        </w:tc>
        <w:tc>
          <w:tcPr>
            <w:tcW w:w="641" w:type="dxa"/>
            <w:shd w:val="clear" w:color="auto" w:fill="auto"/>
            <w:vAlign w:val="center"/>
          </w:tcPr>
          <w:p>
            <w:pPr>
              <w:jc w:val="center"/>
              <w:rPr>
                <w:rFonts w:ascii="宋体" w:hAnsi="宋体" w:eastAsia="宋体" w:cs="仿宋"/>
                <w:szCs w:val="21"/>
              </w:rPr>
            </w:pPr>
          </w:p>
        </w:tc>
        <w:tc>
          <w:tcPr>
            <w:tcW w:w="654" w:type="dxa"/>
            <w:shd w:val="clear" w:color="auto" w:fill="auto"/>
            <w:vAlign w:val="center"/>
          </w:tcPr>
          <w:p>
            <w:pPr>
              <w:jc w:val="center"/>
              <w:rPr>
                <w:rFonts w:ascii="宋体" w:hAnsi="宋体" w:eastAsia="宋体" w:cs="仿宋"/>
                <w:szCs w:val="21"/>
              </w:rPr>
            </w:pPr>
          </w:p>
        </w:tc>
        <w:tc>
          <w:tcPr>
            <w:tcW w:w="934" w:type="dxa"/>
            <w:shd w:val="clear" w:color="auto" w:fill="auto"/>
            <w:vAlign w:val="center"/>
          </w:tcPr>
          <w:p>
            <w:pPr>
              <w:jc w:val="cente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2</w:t>
            </w:r>
          </w:p>
        </w:tc>
        <w:tc>
          <w:tcPr>
            <w:tcW w:w="1117" w:type="dxa"/>
            <w:shd w:val="clear" w:color="auto" w:fill="auto"/>
            <w:vAlign w:val="center"/>
          </w:tcPr>
          <w:p>
            <w:pPr>
              <w:jc w:val="center"/>
              <w:rPr>
                <w:rFonts w:ascii="宋体" w:hAnsi="宋体" w:eastAsia="宋体" w:cs="仿宋"/>
              </w:rPr>
            </w:pPr>
          </w:p>
        </w:tc>
        <w:tc>
          <w:tcPr>
            <w:tcW w:w="1169" w:type="dxa"/>
            <w:shd w:val="clear" w:color="auto" w:fill="auto"/>
            <w:vAlign w:val="center"/>
          </w:tcPr>
          <w:p>
            <w:pPr>
              <w:jc w:val="center"/>
              <w:rPr>
                <w:rFonts w:ascii="宋体" w:hAnsi="宋体" w:eastAsia="宋体" w:cs="仿宋"/>
                <w:szCs w:val="21"/>
              </w:rPr>
            </w:pPr>
          </w:p>
        </w:tc>
        <w:tc>
          <w:tcPr>
            <w:tcW w:w="1287" w:type="dxa"/>
            <w:shd w:val="clear" w:color="auto" w:fill="auto"/>
            <w:vAlign w:val="center"/>
          </w:tcPr>
          <w:p>
            <w:pPr>
              <w:jc w:val="center"/>
              <w:rPr>
                <w:rFonts w:ascii="宋体" w:hAnsi="宋体" w:eastAsia="宋体" w:cs="仿宋"/>
                <w:szCs w:val="21"/>
              </w:rPr>
            </w:pPr>
          </w:p>
        </w:tc>
        <w:tc>
          <w:tcPr>
            <w:tcW w:w="1176" w:type="dxa"/>
            <w:shd w:val="clear" w:color="auto" w:fill="auto"/>
            <w:vAlign w:val="center"/>
          </w:tcPr>
          <w:p>
            <w:pPr>
              <w:jc w:val="center"/>
              <w:rPr>
                <w:rFonts w:ascii="宋体" w:hAnsi="宋体" w:eastAsia="宋体" w:cs="仿宋"/>
                <w:szCs w:val="21"/>
              </w:rPr>
            </w:pPr>
          </w:p>
        </w:tc>
        <w:tc>
          <w:tcPr>
            <w:tcW w:w="965" w:type="dxa"/>
            <w:shd w:val="clear" w:color="auto" w:fill="auto"/>
            <w:vAlign w:val="center"/>
          </w:tcPr>
          <w:p>
            <w:pPr>
              <w:jc w:val="center"/>
              <w:rPr>
                <w:rFonts w:ascii="宋体" w:hAnsi="宋体" w:eastAsia="宋体" w:cs="仿宋"/>
                <w:szCs w:val="21"/>
              </w:rPr>
            </w:pPr>
          </w:p>
        </w:tc>
        <w:tc>
          <w:tcPr>
            <w:tcW w:w="641" w:type="dxa"/>
            <w:shd w:val="clear" w:color="auto" w:fill="auto"/>
            <w:vAlign w:val="center"/>
          </w:tcPr>
          <w:p>
            <w:pPr>
              <w:jc w:val="center"/>
              <w:rPr>
                <w:rFonts w:ascii="宋体" w:hAnsi="宋体" w:eastAsia="宋体" w:cs="仿宋"/>
                <w:szCs w:val="21"/>
              </w:rPr>
            </w:pPr>
          </w:p>
        </w:tc>
        <w:tc>
          <w:tcPr>
            <w:tcW w:w="654" w:type="dxa"/>
            <w:shd w:val="clear" w:color="auto" w:fill="auto"/>
            <w:vAlign w:val="center"/>
          </w:tcPr>
          <w:p>
            <w:pPr>
              <w:jc w:val="center"/>
              <w:rPr>
                <w:rFonts w:ascii="宋体" w:hAnsi="宋体" w:eastAsia="宋体" w:cs="仿宋"/>
                <w:szCs w:val="21"/>
              </w:rPr>
            </w:pPr>
          </w:p>
        </w:tc>
        <w:tc>
          <w:tcPr>
            <w:tcW w:w="934" w:type="dxa"/>
            <w:shd w:val="clear" w:color="auto" w:fill="auto"/>
            <w:vAlign w:val="center"/>
          </w:tcPr>
          <w:p>
            <w:pPr>
              <w:jc w:val="cente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3</w:t>
            </w:r>
          </w:p>
        </w:tc>
        <w:tc>
          <w:tcPr>
            <w:tcW w:w="1117" w:type="dxa"/>
            <w:shd w:val="clear" w:color="auto" w:fill="auto"/>
            <w:vAlign w:val="center"/>
          </w:tcPr>
          <w:p>
            <w:pPr>
              <w:jc w:val="center"/>
              <w:rPr>
                <w:rFonts w:ascii="宋体" w:hAnsi="宋体" w:eastAsia="宋体" w:cs="仿宋"/>
                <w:szCs w:val="21"/>
              </w:rPr>
            </w:pPr>
          </w:p>
        </w:tc>
        <w:tc>
          <w:tcPr>
            <w:tcW w:w="1169" w:type="dxa"/>
            <w:shd w:val="clear" w:color="auto" w:fill="auto"/>
            <w:vAlign w:val="center"/>
          </w:tcPr>
          <w:p>
            <w:pPr>
              <w:jc w:val="center"/>
              <w:rPr>
                <w:rFonts w:ascii="宋体" w:hAnsi="宋体" w:eastAsia="宋体" w:cs="仿宋"/>
                <w:szCs w:val="21"/>
              </w:rPr>
            </w:pPr>
          </w:p>
        </w:tc>
        <w:tc>
          <w:tcPr>
            <w:tcW w:w="1287" w:type="dxa"/>
            <w:shd w:val="clear" w:color="auto" w:fill="auto"/>
            <w:vAlign w:val="center"/>
          </w:tcPr>
          <w:p>
            <w:pPr>
              <w:jc w:val="center"/>
              <w:rPr>
                <w:rFonts w:ascii="宋体" w:hAnsi="宋体" w:eastAsia="宋体" w:cs="仿宋"/>
                <w:szCs w:val="21"/>
              </w:rPr>
            </w:pPr>
          </w:p>
        </w:tc>
        <w:tc>
          <w:tcPr>
            <w:tcW w:w="1176" w:type="dxa"/>
            <w:shd w:val="clear" w:color="auto" w:fill="auto"/>
            <w:vAlign w:val="center"/>
          </w:tcPr>
          <w:p>
            <w:pPr>
              <w:jc w:val="center"/>
              <w:rPr>
                <w:rFonts w:ascii="宋体" w:hAnsi="宋体" w:eastAsia="宋体" w:cs="仿宋"/>
                <w:szCs w:val="21"/>
              </w:rPr>
            </w:pPr>
          </w:p>
        </w:tc>
        <w:tc>
          <w:tcPr>
            <w:tcW w:w="965" w:type="dxa"/>
            <w:shd w:val="clear" w:color="auto" w:fill="auto"/>
            <w:vAlign w:val="center"/>
          </w:tcPr>
          <w:p>
            <w:pPr>
              <w:jc w:val="center"/>
              <w:rPr>
                <w:rFonts w:ascii="宋体" w:hAnsi="宋体" w:eastAsia="宋体" w:cs="仿宋"/>
                <w:szCs w:val="21"/>
              </w:rPr>
            </w:pPr>
          </w:p>
        </w:tc>
        <w:tc>
          <w:tcPr>
            <w:tcW w:w="641" w:type="dxa"/>
            <w:shd w:val="clear" w:color="auto" w:fill="auto"/>
            <w:vAlign w:val="center"/>
          </w:tcPr>
          <w:p>
            <w:pPr>
              <w:jc w:val="center"/>
              <w:rPr>
                <w:rFonts w:ascii="宋体" w:hAnsi="宋体" w:eastAsia="宋体" w:cs="仿宋"/>
                <w:szCs w:val="21"/>
              </w:rPr>
            </w:pPr>
          </w:p>
        </w:tc>
        <w:tc>
          <w:tcPr>
            <w:tcW w:w="654" w:type="dxa"/>
            <w:shd w:val="clear" w:color="auto" w:fill="auto"/>
            <w:vAlign w:val="center"/>
          </w:tcPr>
          <w:p>
            <w:pPr>
              <w:jc w:val="center"/>
              <w:rPr>
                <w:rFonts w:ascii="宋体" w:hAnsi="宋体" w:eastAsia="宋体" w:cs="仿宋"/>
                <w:szCs w:val="21"/>
              </w:rPr>
            </w:pPr>
          </w:p>
        </w:tc>
        <w:tc>
          <w:tcPr>
            <w:tcW w:w="934" w:type="dxa"/>
            <w:shd w:val="clear" w:color="auto" w:fill="auto"/>
            <w:vAlign w:val="center"/>
          </w:tcPr>
          <w:p>
            <w:pPr>
              <w:jc w:val="cente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4</w:t>
            </w:r>
          </w:p>
        </w:tc>
        <w:tc>
          <w:tcPr>
            <w:tcW w:w="1117" w:type="dxa"/>
            <w:shd w:val="clear" w:color="auto" w:fill="auto"/>
            <w:vAlign w:val="center"/>
          </w:tcPr>
          <w:p>
            <w:pPr>
              <w:jc w:val="center"/>
              <w:rPr>
                <w:rFonts w:ascii="宋体" w:hAnsi="宋体" w:eastAsia="宋体" w:cs="仿宋"/>
                <w:szCs w:val="21"/>
              </w:rPr>
            </w:pPr>
          </w:p>
        </w:tc>
        <w:tc>
          <w:tcPr>
            <w:tcW w:w="1169" w:type="dxa"/>
            <w:shd w:val="clear" w:color="auto" w:fill="auto"/>
            <w:vAlign w:val="center"/>
          </w:tcPr>
          <w:p>
            <w:pPr>
              <w:jc w:val="center"/>
              <w:rPr>
                <w:rFonts w:ascii="宋体" w:hAnsi="宋体" w:eastAsia="宋体" w:cs="仿宋"/>
                <w:szCs w:val="21"/>
              </w:rPr>
            </w:pPr>
          </w:p>
        </w:tc>
        <w:tc>
          <w:tcPr>
            <w:tcW w:w="1287" w:type="dxa"/>
            <w:shd w:val="clear" w:color="auto" w:fill="auto"/>
            <w:vAlign w:val="center"/>
          </w:tcPr>
          <w:p>
            <w:pPr>
              <w:jc w:val="center"/>
              <w:rPr>
                <w:rFonts w:ascii="宋体" w:hAnsi="宋体" w:eastAsia="宋体" w:cs="仿宋"/>
                <w:szCs w:val="21"/>
              </w:rPr>
            </w:pPr>
          </w:p>
        </w:tc>
        <w:tc>
          <w:tcPr>
            <w:tcW w:w="1176" w:type="dxa"/>
            <w:shd w:val="clear" w:color="auto" w:fill="auto"/>
            <w:vAlign w:val="center"/>
          </w:tcPr>
          <w:p>
            <w:pPr>
              <w:jc w:val="center"/>
              <w:rPr>
                <w:rFonts w:ascii="宋体" w:hAnsi="宋体" w:eastAsia="宋体" w:cs="仿宋"/>
                <w:szCs w:val="21"/>
              </w:rPr>
            </w:pPr>
          </w:p>
        </w:tc>
        <w:tc>
          <w:tcPr>
            <w:tcW w:w="965" w:type="dxa"/>
            <w:shd w:val="clear" w:color="auto" w:fill="auto"/>
            <w:vAlign w:val="center"/>
          </w:tcPr>
          <w:p>
            <w:pPr>
              <w:jc w:val="center"/>
              <w:rPr>
                <w:rFonts w:ascii="宋体" w:hAnsi="宋体" w:eastAsia="宋体" w:cs="仿宋"/>
                <w:szCs w:val="21"/>
              </w:rPr>
            </w:pPr>
          </w:p>
        </w:tc>
        <w:tc>
          <w:tcPr>
            <w:tcW w:w="641" w:type="dxa"/>
            <w:shd w:val="clear" w:color="auto" w:fill="auto"/>
            <w:vAlign w:val="center"/>
          </w:tcPr>
          <w:p>
            <w:pPr>
              <w:jc w:val="center"/>
              <w:rPr>
                <w:rFonts w:ascii="宋体" w:hAnsi="宋体" w:eastAsia="宋体" w:cs="仿宋"/>
                <w:szCs w:val="21"/>
              </w:rPr>
            </w:pPr>
          </w:p>
        </w:tc>
        <w:tc>
          <w:tcPr>
            <w:tcW w:w="654" w:type="dxa"/>
            <w:shd w:val="clear" w:color="auto" w:fill="auto"/>
            <w:vAlign w:val="center"/>
          </w:tcPr>
          <w:p>
            <w:pPr>
              <w:jc w:val="center"/>
              <w:rPr>
                <w:rFonts w:ascii="宋体" w:hAnsi="宋体" w:eastAsia="宋体" w:cs="仿宋"/>
                <w:szCs w:val="21"/>
              </w:rPr>
            </w:pPr>
          </w:p>
        </w:tc>
        <w:tc>
          <w:tcPr>
            <w:tcW w:w="934" w:type="dxa"/>
            <w:shd w:val="clear" w:color="auto" w:fill="auto"/>
            <w:vAlign w:val="center"/>
          </w:tcPr>
          <w:p>
            <w:pPr>
              <w:jc w:val="cente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5</w:t>
            </w:r>
          </w:p>
        </w:tc>
        <w:tc>
          <w:tcPr>
            <w:tcW w:w="1117" w:type="dxa"/>
            <w:shd w:val="clear" w:color="auto" w:fill="auto"/>
            <w:vAlign w:val="center"/>
          </w:tcPr>
          <w:p>
            <w:pPr>
              <w:jc w:val="center"/>
              <w:rPr>
                <w:rFonts w:ascii="宋体" w:hAnsi="宋体" w:eastAsia="宋体" w:cs="仿宋"/>
                <w:szCs w:val="21"/>
              </w:rPr>
            </w:pPr>
          </w:p>
        </w:tc>
        <w:tc>
          <w:tcPr>
            <w:tcW w:w="1169" w:type="dxa"/>
            <w:shd w:val="clear" w:color="auto" w:fill="auto"/>
            <w:vAlign w:val="center"/>
          </w:tcPr>
          <w:p>
            <w:pPr>
              <w:jc w:val="center"/>
              <w:rPr>
                <w:rFonts w:ascii="宋体" w:hAnsi="宋体" w:eastAsia="宋体" w:cs="仿宋"/>
                <w:szCs w:val="21"/>
              </w:rPr>
            </w:pPr>
          </w:p>
        </w:tc>
        <w:tc>
          <w:tcPr>
            <w:tcW w:w="1287" w:type="dxa"/>
            <w:shd w:val="clear" w:color="auto" w:fill="auto"/>
            <w:vAlign w:val="center"/>
          </w:tcPr>
          <w:p>
            <w:pPr>
              <w:jc w:val="center"/>
              <w:rPr>
                <w:rFonts w:ascii="宋体" w:hAnsi="宋体" w:eastAsia="宋体" w:cs="仿宋"/>
                <w:szCs w:val="21"/>
              </w:rPr>
            </w:pPr>
          </w:p>
        </w:tc>
        <w:tc>
          <w:tcPr>
            <w:tcW w:w="1176" w:type="dxa"/>
            <w:shd w:val="clear" w:color="auto" w:fill="auto"/>
            <w:vAlign w:val="center"/>
          </w:tcPr>
          <w:p>
            <w:pPr>
              <w:jc w:val="center"/>
              <w:rPr>
                <w:rFonts w:ascii="宋体" w:hAnsi="宋体" w:eastAsia="宋体" w:cs="仿宋"/>
                <w:szCs w:val="21"/>
              </w:rPr>
            </w:pPr>
          </w:p>
        </w:tc>
        <w:tc>
          <w:tcPr>
            <w:tcW w:w="965" w:type="dxa"/>
            <w:shd w:val="clear" w:color="auto" w:fill="auto"/>
            <w:vAlign w:val="center"/>
          </w:tcPr>
          <w:p>
            <w:pPr>
              <w:jc w:val="center"/>
              <w:rPr>
                <w:rFonts w:ascii="宋体" w:hAnsi="宋体" w:eastAsia="宋体" w:cs="仿宋"/>
                <w:szCs w:val="21"/>
              </w:rPr>
            </w:pPr>
          </w:p>
        </w:tc>
        <w:tc>
          <w:tcPr>
            <w:tcW w:w="641" w:type="dxa"/>
            <w:shd w:val="clear" w:color="auto" w:fill="auto"/>
            <w:vAlign w:val="center"/>
          </w:tcPr>
          <w:p>
            <w:pPr>
              <w:jc w:val="center"/>
              <w:rPr>
                <w:rFonts w:ascii="宋体" w:hAnsi="宋体" w:eastAsia="宋体" w:cs="仿宋"/>
                <w:szCs w:val="21"/>
              </w:rPr>
            </w:pPr>
          </w:p>
        </w:tc>
        <w:tc>
          <w:tcPr>
            <w:tcW w:w="654" w:type="dxa"/>
            <w:shd w:val="clear" w:color="auto" w:fill="auto"/>
            <w:vAlign w:val="center"/>
          </w:tcPr>
          <w:p>
            <w:pPr>
              <w:jc w:val="center"/>
              <w:rPr>
                <w:rFonts w:ascii="宋体" w:hAnsi="宋体" w:eastAsia="宋体" w:cs="仿宋"/>
                <w:szCs w:val="21"/>
              </w:rPr>
            </w:pPr>
          </w:p>
        </w:tc>
        <w:tc>
          <w:tcPr>
            <w:tcW w:w="934" w:type="dxa"/>
            <w:shd w:val="clear" w:color="auto" w:fill="auto"/>
            <w:vAlign w:val="center"/>
          </w:tcPr>
          <w:p>
            <w:pPr>
              <w:jc w:val="cente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9" w:type="dxa"/>
            <w:shd w:val="clear" w:color="auto" w:fill="auto"/>
            <w:vAlign w:val="center"/>
          </w:tcPr>
          <w:p>
            <w:pPr>
              <w:jc w:val="center"/>
              <w:rPr>
                <w:rFonts w:ascii="宋体" w:hAnsi="宋体" w:eastAsia="宋体" w:cs="仿宋"/>
                <w:szCs w:val="21"/>
              </w:rPr>
            </w:pPr>
            <w:r>
              <w:rPr>
                <w:rFonts w:hint="eastAsia" w:ascii="宋体" w:hAnsi="宋体" w:eastAsia="宋体" w:cs="仿宋"/>
                <w:szCs w:val="21"/>
              </w:rPr>
              <w:t>总报价</w:t>
            </w:r>
          </w:p>
        </w:tc>
        <w:tc>
          <w:tcPr>
            <w:tcW w:w="7943" w:type="dxa"/>
            <w:gridSpan w:val="8"/>
            <w:shd w:val="clear" w:color="auto" w:fill="auto"/>
            <w:vAlign w:val="center"/>
          </w:tcPr>
          <w:p>
            <w:pPr>
              <w:jc w:val="left"/>
              <w:rPr>
                <w:rFonts w:ascii="宋体" w:hAnsi="宋体" w:eastAsia="宋体" w:cs="仿宋"/>
                <w:szCs w:val="21"/>
              </w:rPr>
            </w:pPr>
            <w:r>
              <w:rPr>
                <w:rFonts w:hint="eastAsia" w:ascii="宋体" w:hAnsi="宋体" w:eastAsia="宋体" w:cs="仿宋"/>
                <w:szCs w:val="21"/>
              </w:rPr>
              <w:t>小写：</w:t>
            </w:r>
            <w:r>
              <w:rPr>
                <w:rFonts w:ascii="宋体" w:hAnsi="宋体" w:eastAsia="宋体" w:cs="仿宋"/>
                <w:szCs w:val="21"/>
              </w:rPr>
              <w:t xml:space="preserve"> </w:t>
            </w:r>
          </w:p>
          <w:p>
            <w:pPr>
              <w:jc w:val="left"/>
              <w:rPr>
                <w:rFonts w:ascii="宋体" w:hAnsi="宋体" w:eastAsia="宋体" w:cs="仿宋"/>
                <w:szCs w:val="21"/>
              </w:rPr>
            </w:pPr>
          </w:p>
          <w:p>
            <w:pPr>
              <w:jc w:val="left"/>
              <w:rPr>
                <w:rFonts w:ascii="宋体" w:hAnsi="宋体" w:eastAsia="宋体" w:cs="仿宋"/>
                <w:szCs w:val="21"/>
              </w:rPr>
            </w:pPr>
            <w:r>
              <w:rPr>
                <w:rFonts w:hint="eastAsia" w:ascii="宋体" w:hAnsi="宋体" w:eastAsia="宋体" w:cs="仿宋"/>
                <w:szCs w:val="21"/>
              </w:rPr>
              <w:t xml:space="preserve">大写： </w:t>
            </w:r>
          </w:p>
        </w:tc>
      </w:tr>
    </w:tbl>
    <w:p>
      <w:pPr>
        <w:pStyle w:val="24"/>
      </w:pPr>
    </w:p>
    <w:p>
      <w:pPr>
        <w:pStyle w:val="24"/>
      </w:pPr>
      <w:r>
        <w:rPr>
          <w:rFonts w:hint="eastAsia"/>
        </w:rPr>
        <w:t>三、对本交易文件的所有条款是（否）承诺。</w:t>
      </w:r>
    </w:p>
    <w:p>
      <w:pPr>
        <w:pStyle w:val="24"/>
      </w:pPr>
    </w:p>
    <w:p>
      <w:pPr>
        <w:pStyle w:val="24"/>
      </w:pPr>
    </w:p>
    <w:p>
      <w:pPr>
        <w:pStyle w:val="24"/>
      </w:pPr>
      <w:r>
        <w:rPr>
          <w:rFonts w:hint="eastAsia"/>
        </w:rPr>
        <w:t>投标人（盖章）：</w:t>
      </w:r>
    </w:p>
    <w:p>
      <w:pPr>
        <w:pStyle w:val="24"/>
      </w:pPr>
      <w:r>
        <w:rPr>
          <w:rFonts w:hint="eastAsia"/>
        </w:rPr>
        <w:t>法定代表人（签字或盖章）：</w:t>
      </w:r>
    </w:p>
    <w:p>
      <w:pPr>
        <w:pStyle w:val="24"/>
      </w:pPr>
      <w:r>
        <w:rPr>
          <w:rFonts w:hint="eastAsia"/>
        </w:rPr>
        <w:t>地址：</w:t>
      </w:r>
    </w:p>
    <w:p>
      <w:pPr>
        <w:pStyle w:val="24"/>
      </w:pPr>
      <w:r>
        <w:rPr>
          <w:rFonts w:hint="eastAsia"/>
        </w:rPr>
        <w:t>电话：</w:t>
      </w:r>
    </w:p>
    <w:p>
      <w:pPr>
        <w:pStyle w:val="24"/>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widowControl/>
        <w:jc w:val="left"/>
        <w:rPr>
          <w:sz w:val="24"/>
        </w:rPr>
      </w:pPr>
      <w:r>
        <w:br w:type="page"/>
      </w:r>
    </w:p>
    <w:p>
      <w:pPr>
        <w:pStyle w:val="24"/>
      </w:pPr>
    </w:p>
    <w:p>
      <w:pPr>
        <w:pStyle w:val="24"/>
        <w:jc w:val="center"/>
      </w:pPr>
      <w:r>
        <w:rPr>
          <w:rFonts w:hint="eastAsia"/>
        </w:rPr>
        <w:t>投标人认为需要提交的其他材料</w:t>
      </w:r>
    </w:p>
    <w:p>
      <w:pPr>
        <w:pStyle w:val="24"/>
        <w:jc w:val="center"/>
      </w:pPr>
      <w:r>
        <w:rPr>
          <w:rFonts w:hint="eastAsia"/>
        </w:rPr>
        <w:t>（格式自拟）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Noto Sans CJK JP Regular">
    <w:altName w:val="Calibri"/>
    <w:panose1 w:val="00000000000000000000"/>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Lucida Sans">
    <w:altName w:val="Lucida Sans Unicode"/>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33F5B"/>
    <w:multiLevelType w:val="multilevel"/>
    <w:tmpl w:val="05C33F5B"/>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13513E83"/>
    <w:multiLevelType w:val="multilevel"/>
    <w:tmpl w:val="13513E83"/>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C77044"/>
    <w:multiLevelType w:val="multilevel"/>
    <w:tmpl w:val="13C770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683725"/>
    <w:multiLevelType w:val="multilevel"/>
    <w:tmpl w:val="16683725"/>
    <w:lvl w:ilvl="0" w:tentative="0">
      <w:start w:val="1"/>
      <w:numFmt w:val="chineseCountingThousand"/>
      <w:pStyle w:val="32"/>
      <w:suff w:val="space"/>
      <w:lvlText w:val="%1、"/>
      <w:lvlJc w:val="left"/>
      <w:pPr>
        <w:ind w:left="0" w:firstLine="0"/>
      </w:pPr>
      <w:rPr>
        <w:rFonts w:hint="eastAsia" w:ascii="宋体" w:hAnsi="宋体" w:eastAsia="宋体" w:cs="Arial"/>
        <w:b/>
        <w:sz w:val="32"/>
        <w:szCs w:val="32"/>
        <w:lang w:val="en-US"/>
      </w:rPr>
    </w:lvl>
    <w:lvl w:ilvl="1" w:tentative="0">
      <w:start w:val="1"/>
      <w:numFmt w:val="decimal"/>
      <w:isLgl/>
      <w:suff w:val="space"/>
      <w:lvlText w:val="%1.%2"/>
      <w:lvlJc w:val="left"/>
      <w:pPr>
        <w:ind w:left="1161" w:hanging="1161"/>
      </w:pPr>
      <w:rPr>
        <w:rFonts w:hint="default" w:ascii="Arial" w:hAnsi="Arial" w:cs="Arial"/>
        <w:i w:val="0"/>
        <w:sz w:val="30"/>
        <w:szCs w:val="30"/>
      </w:rPr>
    </w:lvl>
    <w:lvl w:ilvl="2" w:tentative="0">
      <w:start w:val="1"/>
      <w:numFmt w:val="decimal"/>
      <w:isLgl/>
      <w:lvlText w:val="%1.%2.%3"/>
      <w:lvlJc w:val="left"/>
      <w:pPr>
        <w:tabs>
          <w:tab w:val="left" w:pos="1021"/>
        </w:tabs>
        <w:ind w:left="1021" w:hanging="1021"/>
      </w:pPr>
      <w:rPr>
        <w:rFonts w:hint="default" w:ascii="Arial" w:hAnsi="Arial" w:cs="Arial"/>
      </w:rPr>
    </w:lvl>
    <w:lvl w:ilvl="3" w:tentative="0">
      <w:start w:val="1"/>
      <w:numFmt w:val="decimal"/>
      <w:isLgl/>
      <w:lvlText w:val="%1.%2.%3.%4"/>
      <w:lvlJc w:val="left"/>
      <w:pPr>
        <w:tabs>
          <w:tab w:val="left" w:pos="1134"/>
        </w:tabs>
        <w:ind w:left="1134" w:hanging="1134"/>
      </w:pPr>
      <w:rPr>
        <w:rFonts w:hint="eastAsia"/>
      </w:rPr>
    </w:lvl>
    <w:lvl w:ilvl="4" w:tentative="0">
      <w:start w:val="1"/>
      <w:numFmt w:val="decimal"/>
      <w:isLgl/>
      <w:lvlText w:val="%1.%2.%3.%4.%5"/>
      <w:lvlJc w:val="left"/>
      <w:pPr>
        <w:tabs>
          <w:tab w:val="left" w:pos="2700"/>
        </w:tabs>
        <w:ind w:left="1260" w:firstLine="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3F847CE1"/>
    <w:multiLevelType w:val="multilevel"/>
    <w:tmpl w:val="3F847CE1"/>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0427208"/>
    <w:multiLevelType w:val="multilevel"/>
    <w:tmpl w:val="40427208"/>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4EC55B6"/>
    <w:multiLevelType w:val="multilevel"/>
    <w:tmpl w:val="44EC55B6"/>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A908A4"/>
    <w:multiLevelType w:val="multilevel"/>
    <w:tmpl w:val="58A908A4"/>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8">
    <w:nsid w:val="5F806CF1"/>
    <w:multiLevelType w:val="multilevel"/>
    <w:tmpl w:val="5F806CF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07000A1"/>
    <w:multiLevelType w:val="multilevel"/>
    <w:tmpl w:val="607000A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642C326B"/>
    <w:multiLevelType w:val="multilevel"/>
    <w:tmpl w:val="642C326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8"/>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ZjE1MDgzNDA4NmFhYzQyZjc4ZjJiYzc3ZDg0NTYifQ=="/>
  </w:docVars>
  <w:rsids>
    <w:rsidRoot w:val="1D987816"/>
    <w:rsid w:val="000066E0"/>
    <w:rsid w:val="000163C8"/>
    <w:rsid w:val="00040E80"/>
    <w:rsid w:val="000562BA"/>
    <w:rsid w:val="00056926"/>
    <w:rsid w:val="00057657"/>
    <w:rsid w:val="00065C13"/>
    <w:rsid w:val="0009095D"/>
    <w:rsid w:val="000A66EA"/>
    <w:rsid w:val="000A7E19"/>
    <w:rsid w:val="000E514C"/>
    <w:rsid w:val="000F2C75"/>
    <w:rsid w:val="000F338D"/>
    <w:rsid w:val="00107FB7"/>
    <w:rsid w:val="00157B0C"/>
    <w:rsid w:val="001666CA"/>
    <w:rsid w:val="0017402B"/>
    <w:rsid w:val="00175F8F"/>
    <w:rsid w:val="001E29FB"/>
    <w:rsid w:val="001F320A"/>
    <w:rsid w:val="00204EA4"/>
    <w:rsid w:val="0021164E"/>
    <w:rsid w:val="00213FC2"/>
    <w:rsid w:val="00223202"/>
    <w:rsid w:val="00231BB3"/>
    <w:rsid w:val="00232ED7"/>
    <w:rsid w:val="002334C7"/>
    <w:rsid w:val="00234334"/>
    <w:rsid w:val="002471AB"/>
    <w:rsid w:val="00253511"/>
    <w:rsid w:val="00274709"/>
    <w:rsid w:val="00281A8D"/>
    <w:rsid w:val="00286544"/>
    <w:rsid w:val="00294FA3"/>
    <w:rsid w:val="002A64A7"/>
    <w:rsid w:val="002C0E92"/>
    <w:rsid w:val="002C18D1"/>
    <w:rsid w:val="002D67DD"/>
    <w:rsid w:val="002F140E"/>
    <w:rsid w:val="003001D4"/>
    <w:rsid w:val="0031675A"/>
    <w:rsid w:val="00333AD4"/>
    <w:rsid w:val="00364D61"/>
    <w:rsid w:val="0036563D"/>
    <w:rsid w:val="0037079A"/>
    <w:rsid w:val="003726B4"/>
    <w:rsid w:val="00381EA4"/>
    <w:rsid w:val="003869B3"/>
    <w:rsid w:val="00397B7E"/>
    <w:rsid w:val="003B5E68"/>
    <w:rsid w:val="003C0665"/>
    <w:rsid w:val="003C6ACD"/>
    <w:rsid w:val="003D236F"/>
    <w:rsid w:val="003E06DD"/>
    <w:rsid w:val="0040744F"/>
    <w:rsid w:val="00422E6A"/>
    <w:rsid w:val="00431E3D"/>
    <w:rsid w:val="00454899"/>
    <w:rsid w:val="00470B88"/>
    <w:rsid w:val="00472B46"/>
    <w:rsid w:val="004779AD"/>
    <w:rsid w:val="00482DC3"/>
    <w:rsid w:val="00485D9A"/>
    <w:rsid w:val="00493C87"/>
    <w:rsid w:val="004A6D20"/>
    <w:rsid w:val="004B09AA"/>
    <w:rsid w:val="004D2B22"/>
    <w:rsid w:val="004E087F"/>
    <w:rsid w:val="004F12C4"/>
    <w:rsid w:val="0053262F"/>
    <w:rsid w:val="005A0F0A"/>
    <w:rsid w:val="005D79C6"/>
    <w:rsid w:val="005E6E96"/>
    <w:rsid w:val="005F6F43"/>
    <w:rsid w:val="00603504"/>
    <w:rsid w:val="006061B3"/>
    <w:rsid w:val="00607E5D"/>
    <w:rsid w:val="00610FFF"/>
    <w:rsid w:val="00612375"/>
    <w:rsid w:val="0062701F"/>
    <w:rsid w:val="006654CE"/>
    <w:rsid w:val="00690F2D"/>
    <w:rsid w:val="00691ECE"/>
    <w:rsid w:val="006A66FC"/>
    <w:rsid w:val="006B475A"/>
    <w:rsid w:val="006B6A1D"/>
    <w:rsid w:val="006D2FBA"/>
    <w:rsid w:val="006D6285"/>
    <w:rsid w:val="006E1FAA"/>
    <w:rsid w:val="006E1FD9"/>
    <w:rsid w:val="0070719C"/>
    <w:rsid w:val="007266E4"/>
    <w:rsid w:val="007460E8"/>
    <w:rsid w:val="00747D4C"/>
    <w:rsid w:val="007520FA"/>
    <w:rsid w:val="00763AE9"/>
    <w:rsid w:val="00770245"/>
    <w:rsid w:val="00783FA1"/>
    <w:rsid w:val="00785175"/>
    <w:rsid w:val="007877B8"/>
    <w:rsid w:val="007925C0"/>
    <w:rsid w:val="00794644"/>
    <w:rsid w:val="007A68FE"/>
    <w:rsid w:val="007C2BF8"/>
    <w:rsid w:val="007E2069"/>
    <w:rsid w:val="007F593A"/>
    <w:rsid w:val="008170CD"/>
    <w:rsid w:val="00820F81"/>
    <w:rsid w:val="008326F9"/>
    <w:rsid w:val="008366BE"/>
    <w:rsid w:val="00841E6F"/>
    <w:rsid w:val="00851CA3"/>
    <w:rsid w:val="00853757"/>
    <w:rsid w:val="0087147F"/>
    <w:rsid w:val="008744F6"/>
    <w:rsid w:val="008949D4"/>
    <w:rsid w:val="008A2715"/>
    <w:rsid w:val="008A281A"/>
    <w:rsid w:val="008B659D"/>
    <w:rsid w:val="008C2328"/>
    <w:rsid w:val="008C38C9"/>
    <w:rsid w:val="008C3C76"/>
    <w:rsid w:val="008D7175"/>
    <w:rsid w:val="008F7B5B"/>
    <w:rsid w:val="0093076C"/>
    <w:rsid w:val="00946DF8"/>
    <w:rsid w:val="009557A4"/>
    <w:rsid w:val="00983D90"/>
    <w:rsid w:val="0098534E"/>
    <w:rsid w:val="009B1F16"/>
    <w:rsid w:val="009B5973"/>
    <w:rsid w:val="009C0FFC"/>
    <w:rsid w:val="009D75C6"/>
    <w:rsid w:val="00A0021B"/>
    <w:rsid w:val="00A0436D"/>
    <w:rsid w:val="00A07EE3"/>
    <w:rsid w:val="00A11536"/>
    <w:rsid w:val="00A20ACA"/>
    <w:rsid w:val="00A23DC9"/>
    <w:rsid w:val="00A27B2E"/>
    <w:rsid w:val="00A71621"/>
    <w:rsid w:val="00A7175A"/>
    <w:rsid w:val="00A8224C"/>
    <w:rsid w:val="00A917FE"/>
    <w:rsid w:val="00A944C3"/>
    <w:rsid w:val="00A95FFE"/>
    <w:rsid w:val="00A96D73"/>
    <w:rsid w:val="00AA7253"/>
    <w:rsid w:val="00AA7DF2"/>
    <w:rsid w:val="00AB0CDC"/>
    <w:rsid w:val="00AE6127"/>
    <w:rsid w:val="00AF5D6C"/>
    <w:rsid w:val="00B03213"/>
    <w:rsid w:val="00B2013F"/>
    <w:rsid w:val="00B36653"/>
    <w:rsid w:val="00B50A99"/>
    <w:rsid w:val="00B646AD"/>
    <w:rsid w:val="00B76616"/>
    <w:rsid w:val="00B86CAD"/>
    <w:rsid w:val="00B931AA"/>
    <w:rsid w:val="00BA1BE7"/>
    <w:rsid w:val="00BB43E3"/>
    <w:rsid w:val="00BB6CEF"/>
    <w:rsid w:val="00BD0B8B"/>
    <w:rsid w:val="00BD1530"/>
    <w:rsid w:val="00BD69D6"/>
    <w:rsid w:val="00C236CA"/>
    <w:rsid w:val="00C3166B"/>
    <w:rsid w:val="00C3198D"/>
    <w:rsid w:val="00C4019A"/>
    <w:rsid w:val="00C4732C"/>
    <w:rsid w:val="00C51169"/>
    <w:rsid w:val="00C63D4B"/>
    <w:rsid w:val="00C82D3B"/>
    <w:rsid w:val="00CA0CDC"/>
    <w:rsid w:val="00CA61CE"/>
    <w:rsid w:val="00CC453D"/>
    <w:rsid w:val="00CC7769"/>
    <w:rsid w:val="00CD0E73"/>
    <w:rsid w:val="00CE6237"/>
    <w:rsid w:val="00CF7D00"/>
    <w:rsid w:val="00D01266"/>
    <w:rsid w:val="00D21FE7"/>
    <w:rsid w:val="00D72FBC"/>
    <w:rsid w:val="00D743C2"/>
    <w:rsid w:val="00D90AE5"/>
    <w:rsid w:val="00D920C4"/>
    <w:rsid w:val="00D92985"/>
    <w:rsid w:val="00D95C72"/>
    <w:rsid w:val="00DA41AB"/>
    <w:rsid w:val="00DF725F"/>
    <w:rsid w:val="00E07293"/>
    <w:rsid w:val="00E22AB8"/>
    <w:rsid w:val="00E364AA"/>
    <w:rsid w:val="00E42103"/>
    <w:rsid w:val="00E42E27"/>
    <w:rsid w:val="00E75D78"/>
    <w:rsid w:val="00E7684B"/>
    <w:rsid w:val="00EB7361"/>
    <w:rsid w:val="00EC2B90"/>
    <w:rsid w:val="00EC6C86"/>
    <w:rsid w:val="00F065EB"/>
    <w:rsid w:val="00F109B3"/>
    <w:rsid w:val="00F14526"/>
    <w:rsid w:val="00F16AD9"/>
    <w:rsid w:val="00F22D4F"/>
    <w:rsid w:val="00F26ADD"/>
    <w:rsid w:val="00F40450"/>
    <w:rsid w:val="00F63903"/>
    <w:rsid w:val="00F70683"/>
    <w:rsid w:val="00F80776"/>
    <w:rsid w:val="00F9250A"/>
    <w:rsid w:val="00F9607C"/>
    <w:rsid w:val="00FB62AB"/>
    <w:rsid w:val="00FC26F9"/>
    <w:rsid w:val="00FD3C55"/>
    <w:rsid w:val="00FD53AD"/>
    <w:rsid w:val="00FF3CA8"/>
    <w:rsid w:val="00FF482B"/>
    <w:rsid w:val="013E1110"/>
    <w:rsid w:val="0204243D"/>
    <w:rsid w:val="021C0E38"/>
    <w:rsid w:val="02A269BF"/>
    <w:rsid w:val="039E0B67"/>
    <w:rsid w:val="04672AF6"/>
    <w:rsid w:val="07AB2379"/>
    <w:rsid w:val="085030F8"/>
    <w:rsid w:val="0F9A2E45"/>
    <w:rsid w:val="10413254"/>
    <w:rsid w:val="11927786"/>
    <w:rsid w:val="12C22297"/>
    <w:rsid w:val="13A63962"/>
    <w:rsid w:val="18136974"/>
    <w:rsid w:val="18FC32F1"/>
    <w:rsid w:val="1AF6735A"/>
    <w:rsid w:val="1D987816"/>
    <w:rsid w:val="1F6A59A9"/>
    <w:rsid w:val="1F6B1C65"/>
    <w:rsid w:val="20C04CF6"/>
    <w:rsid w:val="212B42DE"/>
    <w:rsid w:val="236D2997"/>
    <w:rsid w:val="263B675B"/>
    <w:rsid w:val="26D91B3F"/>
    <w:rsid w:val="28922DA2"/>
    <w:rsid w:val="2AE22A2D"/>
    <w:rsid w:val="2B6808CE"/>
    <w:rsid w:val="2DF30195"/>
    <w:rsid w:val="2E1A1106"/>
    <w:rsid w:val="2EE030F9"/>
    <w:rsid w:val="30B31395"/>
    <w:rsid w:val="34677A0F"/>
    <w:rsid w:val="346A2624"/>
    <w:rsid w:val="367B7CA0"/>
    <w:rsid w:val="381103A6"/>
    <w:rsid w:val="38360EFA"/>
    <w:rsid w:val="3AA570BD"/>
    <w:rsid w:val="3C701CBE"/>
    <w:rsid w:val="3E8B0C54"/>
    <w:rsid w:val="3F165F22"/>
    <w:rsid w:val="40253092"/>
    <w:rsid w:val="40377726"/>
    <w:rsid w:val="46643FC4"/>
    <w:rsid w:val="46A82EDC"/>
    <w:rsid w:val="47FD563E"/>
    <w:rsid w:val="48D95983"/>
    <w:rsid w:val="491C51C9"/>
    <w:rsid w:val="4C4855A7"/>
    <w:rsid w:val="4C7704C1"/>
    <w:rsid w:val="4EC85FF0"/>
    <w:rsid w:val="4F7D7B36"/>
    <w:rsid w:val="51630758"/>
    <w:rsid w:val="51801DDF"/>
    <w:rsid w:val="51BA58B3"/>
    <w:rsid w:val="529D1906"/>
    <w:rsid w:val="533A3230"/>
    <w:rsid w:val="592A0483"/>
    <w:rsid w:val="5AC86925"/>
    <w:rsid w:val="5EC66CE3"/>
    <w:rsid w:val="5F6E5F97"/>
    <w:rsid w:val="5FAA2D89"/>
    <w:rsid w:val="5FF7168A"/>
    <w:rsid w:val="614E4141"/>
    <w:rsid w:val="623E4A71"/>
    <w:rsid w:val="653E6FAC"/>
    <w:rsid w:val="673C4791"/>
    <w:rsid w:val="673C7FC7"/>
    <w:rsid w:val="67FD2CE1"/>
    <w:rsid w:val="68AD3AB9"/>
    <w:rsid w:val="691171B9"/>
    <w:rsid w:val="695B6971"/>
    <w:rsid w:val="6A1A082A"/>
    <w:rsid w:val="6B104D22"/>
    <w:rsid w:val="6C25541A"/>
    <w:rsid w:val="6C830EDA"/>
    <w:rsid w:val="6ED605F0"/>
    <w:rsid w:val="6FFF4C55"/>
    <w:rsid w:val="72FB1731"/>
    <w:rsid w:val="7414096F"/>
    <w:rsid w:val="763A5C9A"/>
    <w:rsid w:val="76663FD1"/>
    <w:rsid w:val="78124C1B"/>
    <w:rsid w:val="7A14603E"/>
    <w:rsid w:val="7D4E0818"/>
    <w:rsid w:val="7E7F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3"/>
    <w:qFormat/>
    <w:uiPriority w:val="0"/>
    <w:pPr>
      <w:keepNext/>
      <w:keepLines/>
      <w:numPr>
        <w:ilvl w:val="0"/>
        <w:numId w:val="1"/>
      </w:numPr>
      <w:spacing w:line="576" w:lineRule="auto"/>
      <w:outlineLvl w:val="0"/>
    </w:pPr>
    <w:rPr>
      <w:rFonts w:eastAsiaTheme="majorEastAsia"/>
      <w:b/>
      <w:kern w:val="44"/>
      <w:sz w:val="44"/>
    </w:rPr>
  </w:style>
  <w:style w:type="paragraph" w:styleId="4">
    <w:name w:val="heading 2"/>
    <w:basedOn w:val="1"/>
    <w:next w:val="1"/>
    <w:unhideWhenUsed/>
    <w:qFormat/>
    <w:uiPriority w:val="0"/>
    <w:pPr>
      <w:keepNext/>
      <w:keepLines/>
      <w:numPr>
        <w:ilvl w:val="1"/>
        <w:numId w:val="1"/>
      </w:numPr>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paragraph" w:styleId="6">
    <w:name w:val="heading 4"/>
    <w:basedOn w:val="1"/>
    <w:next w:val="1"/>
    <w:unhideWhenUsed/>
    <w:qFormat/>
    <w:uiPriority w:val="0"/>
    <w:pPr>
      <w:keepNext/>
      <w:keepLines/>
      <w:numPr>
        <w:ilvl w:val="3"/>
        <w:numId w:val="1"/>
      </w:numPr>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numPr>
        <w:ilvl w:val="4"/>
        <w:numId w:val="1"/>
      </w:numPr>
      <w:spacing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line="317" w:lineRule="auto"/>
      <w:outlineLvl w:val="6"/>
    </w:pPr>
    <w:rPr>
      <w:b/>
      <w:sz w:val="24"/>
    </w:rPr>
  </w:style>
  <w:style w:type="paragraph" w:styleId="10">
    <w:name w:val="heading 8"/>
    <w:basedOn w:val="1"/>
    <w:next w:val="1"/>
    <w:link w:val="30"/>
    <w:semiHidden/>
    <w:unhideWhenUsed/>
    <w:qFormat/>
    <w:uiPriority w:val="0"/>
    <w:pPr>
      <w:keepNext/>
      <w:keepLines/>
      <w:numPr>
        <w:ilvl w:val="7"/>
        <w:numId w:val="1"/>
      </w:numPr>
      <w:spacing w:line="317" w:lineRule="auto"/>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line="317" w:lineRule="auto"/>
      <w:outlineLvl w:val="8"/>
    </w:pPr>
    <w:rPr>
      <w:rFonts w:ascii="Arial" w:hAnsi="Arial" w:eastAsia="黑体"/>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kern w:val="0"/>
      <w:sz w:val="24"/>
      <w:lang w:val="zh-CN"/>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link w:val="25"/>
    <w:qFormat/>
    <w:uiPriority w:val="0"/>
    <w:rPr>
      <w:rFonts w:ascii="宋体" w:eastAsia="宋体"/>
      <w:sz w:val="18"/>
      <w:szCs w:val="18"/>
    </w:rPr>
  </w:style>
  <w:style w:type="paragraph" w:styleId="14">
    <w:name w:val="Body Text"/>
    <w:basedOn w:val="1"/>
    <w:qFormat/>
    <w:uiPriority w:val="99"/>
    <w:pPr>
      <w:autoSpaceDE w:val="0"/>
      <w:autoSpaceDN w:val="0"/>
      <w:jc w:val="left"/>
    </w:pPr>
    <w:rPr>
      <w:rFonts w:ascii="Noto Sans CJK JP Regular" w:hAnsi="Noto Sans CJK JP Regular" w:eastAsia="Noto Sans CJK JP Regular" w:cs="Noto Sans CJK JP Regular"/>
      <w:kern w:val="0"/>
      <w:sz w:val="24"/>
      <w:szCs w:val="24"/>
      <w:lang w:val="zh-CN" w:bidi="zh-CN"/>
    </w:rPr>
  </w:style>
  <w:style w:type="paragraph" w:styleId="15">
    <w:name w:val="Balloon Text"/>
    <w:basedOn w:val="1"/>
    <w:link w:val="26"/>
    <w:qFormat/>
    <w:uiPriority w:val="0"/>
    <w:rPr>
      <w:sz w:val="18"/>
      <w:szCs w:val="18"/>
    </w:rPr>
  </w:style>
  <w:style w:type="paragraph" w:styleId="16">
    <w:name w:val="footer"/>
    <w:basedOn w:val="1"/>
    <w:link w:val="29"/>
    <w:qFormat/>
    <w:uiPriority w:val="0"/>
    <w:pPr>
      <w:tabs>
        <w:tab w:val="center" w:pos="4153"/>
        <w:tab w:val="right" w:pos="8306"/>
      </w:tabs>
      <w:snapToGrid w:val="0"/>
      <w:jc w:val="left"/>
    </w:pPr>
    <w:rPr>
      <w:sz w:val="18"/>
      <w:szCs w:val="18"/>
    </w:rPr>
  </w:style>
  <w:style w:type="paragraph" w:styleId="1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0"/>
    <w:pPr>
      <w:spacing w:beforeAutospacing="1" w:afterAutospacing="1"/>
      <w:jc w:val="left"/>
    </w:pPr>
    <w:rPr>
      <w:rFonts w:cs="Times New Roman"/>
      <w:kern w:val="0"/>
      <w:sz w:val="24"/>
    </w:rPr>
  </w:style>
  <w:style w:type="table" w:styleId="20">
    <w:name w:val="Table Grid"/>
    <w:basedOn w:val="1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customStyle="1" w:styleId="23">
    <w:name w:val="标题 1 字符"/>
    <w:link w:val="3"/>
    <w:qFormat/>
    <w:uiPriority w:val="0"/>
    <w:rPr>
      <w:rFonts w:asciiTheme="minorHAnsi" w:hAnsiTheme="minorHAnsi" w:eastAsiaTheme="majorEastAsia"/>
      <w:b/>
      <w:kern w:val="44"/>
      <w:sz w:val="44"/>
    </w:rPr>
  </w:style>
  <w:style w:type="paragraph" w:customStyle="1" w:styleId="24">
    <w:name w:val="【正文】"/>
    <w:basedOn w:val="1"/>
    <w:link w:val="31"/>
    <w:qFormat/>
    <w:uiPriority w:val="0"/>
    <w:pPr>
      <w:ind w:firstLine="480" w:firstLineChars="200"/>
    </w:pPr>
  </w:style>
  <w:style w:type="character" w:customStyle="1" w:styleId="25">
    <w:name w:val="文档结构图 字符"/>
    <w:basedOn w:val="21"/>
    <w:link w:val="13"/>
    <w:qFormat/>
    <w:uiPriority w:val="0"/>
    <w:rPr>
      <w:rFonts w:ascii="宋体" w:eastAsia="宋体"/>
      <w:kern w:val="2"/>
      <w:sz w:val="18"/>
      <w:szCs w:val="18"/>
    </w:rPr>
  </w:style>
  <w:style w:type="character" w:customStyle="1" w:styleId="26">
    <w:name w:val="批注框文本 字符"/>
    <w:basedOn w:val="21"/>
    <w:link w:val="15"/>
    <w:qFormat/>
    <w:uiPriority w:val="0"/>
    <w:rPr>
      <w:kern w:val="2"/>
      <w:sz w:val="18"/>
      <w:szCs w:val="18"/>
    </w:rPr>
  </w:style>
  <w:style w:type="paragraph" w:styleId="27">
    <w:name w:val="List Paragraph"/>
    <w:basedOn w:val="1"/>
    <w:unhideWhenUsed/>
    <w:qFormat/>
    <w:uiPriority w:val="34"/>
    <w:pPr>
      <w:ind w:firstLine="420" w:firstLineChars="200"/>
    </w:pPr>
  </w:style>
  <w:style w:type="character" w:customStyle="1" w:styleId="28">
    <w:name w:val="页眉 字符"/>
    <w:basedOn w:val="21"/>
    <w:link w:val="17"/>
    <w:qFormat/>
    <w:uiPriority w:val="0"/>
    <w:rPr>
      <w:rFonts w:asciiTheme="minorHAnsi" w:hAnsiTheme="minorHAnsi" w:eastAsiaTheme="minorEastAsia" w:cstheme="minorBidi"/>
      <w:kern w:val="2"/>
      <w:sz w:val="18"/>
      <w:szCs w:val="18"/>
    </w:rPr>
  </w:style>
  <w:style w:type="character" w:customStyle="1" w:styleId="29">
    <w:name w:val="页脚 字符"/>
    <w:basedOn w:val="21"/>
    <w:link w:val="16"/>
    <w:qFormat/>
    <w:uiPriority w:val="0"/>
    <w:rPr>
      <w:rFonts w:asciiTheme="minorHAnsi" w:hAnsiTheme="minorHAnsi" w:eastAsiaTheme="minorEastAsia" w:cstheme="minorBidi"/>
      <w:kern w:val="2"/>
      <w:sz w:val="18"/>
      <w:szCs w:val="18"/>
    </w:rPr>
  </w:style>
  <w:style w:type="character" w:customStyle="1" w:styleId="30">
    <w:name w:val="标题 8 字符"/>
    <w:basedOn w:val="21"/>
    <w:link w:val="10"/>
    <w:semiHidden/>
    <w:qFormat/>
    <w:uiPriority w:val="0"/>
    <w:rPr>
      <w:rFonts w:ascii="Arial" w:hAnsi="Arial" w:eastAsia="黑体" w:cstheme="minorBidi"/>
      <w:kern w:val="2"/>
      <w:sz w:val="24"/>
      <w:szCs w:val="24"/>
    </w:rPr>
  </w:style>
  <w:style w:type="character" w:customStyle="1" w:styleId="31">
    <w:name w:val="【正文】 Char"/>
    <w:basedOn w:val="21"/>
    <w:link w:val="24"/>
    <w:qFormat/>
    <w:uiPriority w:val="0"/>
    <w:rPr>
      <w:rFonts w:asciiTheme="minorHAnsi" w:hAnsiTheme="minorHAnsi" w:eastAsiaTheme="minorEastAsia" w:cstheme="minorBidi"/>
      <w:kern w:val="2"/>
      <w:sz w:val="21"/>
      <w:szCs w:val="24"/>
    </w:rPr>
  </w:style>
  <w:style w:type="paragraph" w:customStyle="1" w:styleId="32">
    <w:name w:val="标题1"/>
    <w:basedOn w:val="1"/>
    <w:next w:val="3"/>
    <w:qFormat/>
    <w:uiPriority w:val="0"/>
    <w:pPr>
      <w:widowControl/>
      <w:numPr>
        <w:ilvl w:val="0"/>
        <w:numId w:val="2"/>
      </w:numPr>
      <w:spacing w:line="400" w:lineRule="exact"/>
    </w:pPr>
    <w:rPr>
      <w:rFonts w:ascii="Times New Roman" w:hAnsi="Times New Roman" w:eastAsia="仿宋_GB2312" w:cs="Lucida Sans"/>
      <w:b/>
      <w:spacing w:val="6"/>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EE11D1-8E74-4954-BFD2-80297893DF56}">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7038</Words>
  <Characters>7652</Characters>
  <Lines>51</Lines>
  <Paragraphs>14</Paragraphs>
  <TotalTime>1</TotalTime>
  <ScaleCrop>false</ScaleCrop>
  <LinksUpToDate>false</LinksUpToDate>
  <CharactersWithSpaces>7910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2020-06-28T08:44:00Z</dcterms:created>
  <dc:creator>WPS_1591238412</dc:creator>
  <cp:lastModifiedBy>u</cp:lastModifiedBy>
  <cp:lastPrinted>2021-01-25T08:51:00Z</cp:lastPrinted>
  <dcterms:modified xsi:type="dcterms:W3CDTF">2023-04-20T09:16:21Z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98752C7718664A00A5865A566266B305_12</vt:lpwstr>
  </property>
</Properties>
</file>